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90C" w14:textId="77777777" w:rsidR="003D5E3D" w:rsidRPr="00CB07A6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 xml:space="preserve">Form for the annual reconfirmation of the </w:t>
      </w:r>
      <w:proofErr w:type="spellStart"/>
      <w:r w:rsidR="00C529C4"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="00C529C4"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="00C529C4" w:rsidRPr="00CB07A6">
        <w:rPr>
          <w:rFonts w:eastAsia="Malgun Gothic"/>
          <w:b/>
          <w:sz w:val="24"/>
          <w:lang w:eastAsia="ko-KR"/>
        </w:rPr>
        <w:t>(</w:t>
      </w:r>
      <w:r w:rsidR="009F2C2A" w:rsidRPr="00CB07A6">
        <w:rPr>
          <w:b/>
          <w:sz w:val="24"/>
        </w:rPr>
        <w:t>PPR</w:t>
      </w:r>
      <w:r w:rsidR="00C529C4" w:rsidRPr="00CB07A6">
        <w:rPr>
          <w:b/>
          <w:sz w:val="24"/>
        </w:rPr>
        <w:t>)</w:t>
      </w:r>
      <w:r w:rsidRPr="00CB07A6">
        <w:rPr>
          <w:b/>
          <w:sz w:val="24"/>
        </w:rPr>
        <w:t xml:space="preserve"> status </w:t>
      </w:r>
    </w:p>
    <w:p w14:paraId="1BF3E360" w14:textId="0C8056CB" w:rsidR="003D5E3D" w:rsidRPr="00CB07A6" w:rsidRDefault="000E37B3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576EE5AF" w14:textId="21DCA677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11" w:history="1">
        <w:r w:rsidR="0024316A" w:rsidRPr="0024316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546E5B31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8AD40DE" w14:textId="77777777" w:rsidR="007C729E" w:rsidRPr="00DE50D1" w:rsidRDefault="007C729E" w:rsidP="000E37B3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FB1F5B" w:rsidRPr="00DE50D1" w14:paraId="7D208F68" w14:textId="77777777" w:rsidTr="00AF78DE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E44DD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9F4F" w14:textId="77777777" w:rsidR="00FB1F5B" w:rsidRPr="00DE50D1" w:rsidRDefault="00FB1F5B" w:rsidP="00AF78DE">
            <w:pPr>
              <w:rPr>
                <w:rFonts w:ascii="Arial" w:hAnsi="Arial" w:cs="Arial"/>
                <w:szCs w:val="20"/>
              </w:rPr>
            </w:pPr>
            <w:r w:rsidRPr="00DE50D1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652A96B2" w14:textId="77777777" w:rsidR="00FB1F5B" w:rsidRPr="00DE50D1" w:rsidRDefault="00FB1F5B" w:rsidP="000E37B3">
      <w:pPr>
        <w:jc w:val="center"/>
        <w:rPr>
          <w:b/>
          <w:sz w:val="24"/>
        </w:rPr>
      </w:pPr>
    </w:p>
    <w:p w14:paraId="2DE405B4" w14:textId="77777777" w:rsidR="00FB1F5B" w:rsidRPr="00DE50D1" w:rsidRDefault="00FB1F5B" w:rsidP="000E37B3">
      <w:pPr>
        <w:jc w:val="center"/>
        <w:rPr>
          <w:rFonts w:eastAsia="Malgun Gothic"/>
          <w:b/>
          <w:sz w:val="24"/>
          <w:lang w:eastAsia="ko-KR"/>
        </w:rPr>
      </w:pPr>
    </w:p>
    <w:p w14:paraId="1FBB9878" w14:textId="77777777" w:rsidR="007C729E" w:rsidRPr="00DE50D1" w:rsidRDefault="007C729E" w:rsidP="007C729E">
      <w:pPr>
        <w:rPr>
          <w:b/>
          <w:sz w:val="24"/>
        </w:rPr>
      </w:pPr>
    </w:p>
    <w:p w14:paraId="7AD4F168" w14:textId="09729112" w:rsidR="007C729E" w:rsidRPr="00DE50D1" w:rsidRDefault="00667CFD" w:rsidP="003B3719">
      <w:pPr>
        <w:spacing w:after="120"/>
        <w:rPr>
          <w:b/>
          <w:sz w:val="24"/>
        </w:rPr>
      </w:pPr>
      <w:r w:rsidRPr="00DE50D1">
        <w:rPr>
          <w:b/>
          <w:noProof/>
          <w:sz w:val="24"/>
        </w:rPr>
        <mc:AlternateContent>
          <mc:Choice Requires="wps">
            <w:drawing>
              <wp:inline distT="0" distB="0" distL="0" distR="0" wp14:anchorId="5849B95A" wp14:editId="2817FB3B">
                <wp:extent cx="3657600" cy="342900"/>
                <wp:effectExtent l="13970" t="8890" r="5080" b="1016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F7B5" w14:textId="48B6FF09" w:rsidR="007C729E" w:rsidRPr="009F7C9E" w:rsidRDefault="007C729E" w:rsidP="007C729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PPR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B95A" id="Rectangle 5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" fillcolor="lime">
                <v:textbox>
                  <w:txbxContent>
                    <w:p w14:paraId="0C84F7B5" w14:textId="48B6FF09" w:rsidR="007C729E" w:rsidRPr="009F7C9E" w:rsidRDefault="007C729E" w:rsidP="007C729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PPR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F958EC" w14:textId="712A495D" w:rsidR="00DE50D1" w:rsidRPr="00B83E86" w:rsidRDefault="00DE50D1" w:rsidP="003B3719">
      <w:pPr>
        <w:spacing w:after="120"/>
        <w:ind w:left="-142"/>
        <w:jc w:val="both"/>
        <w:rPr>
          <w:b/>
          <w:i/>
          <w:sz w:val="22"/>
          <w:szCs w:val="18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A558C2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C6426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0E37B3" w:rsidRPr="00DE50D1" w14:paraId="763D26D8" w14:textId="77777777" w:rsidTr="007B2C6E">
        <w:trPr>
          <w:trHeight w:val="356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58329C3" w14:textId="77777777" w:rsidR="000E37B3" w:rsidRPr="00DE50D1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3E5CE51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8E746" w14:textId="77777777" w:rsidR="000E37B3" w:rsidRPr="00DE50D1" w:rsidRDefault="000E37B3" w:rsidP="00323564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296075" w:rsidRPr="00F11F7A" w14:paraId="63E4A94D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3081213" w14:textId="7574FD67" w:rsidR="00296075" w:rsidRPr="00296075" w:rsidRDefault="00296075" w:rsidP="00A6426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 xml:space="preserve">s there been any </w:t>
            </w:r>
            <w:r w:rsidR="00FF23F0">
              <w:t xml:space="preserve">case of </w:t>
            </w:r>
            <w:r>
              <w:t>PPR</w:t>
            </w:r>
            <w:r w:rsidRPr="00296075">
              <w:t xml:space="preserve"> </w:t>
            </w:r>
            <w:r w:rsidR="00FF23F0"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7AA3926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F1CE8" w14:textId="77777777" w:rsidR="00296075" w:rsidRPr="00CB07A6" w:rsidRDefault="00296075" w:rsidP="009F5641">
            <w:pPr>
              <w:spacing w:line="276" w:lineRule="auto"/>
            </w:pPr>
          </w:p>
        </w:tc>
      </w:tr>
      <w:tr w:rsidR="00296075" w:rsidRPr="00F11F7A" w14:paraId="1F9F4F63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3FD194" w14:textId="3B1D5E4E" w:rsidR="00296075" w:rsidRPr="00CB07A6" w:rsidRDefault="00FF23F0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t>Does the Veterinary Authority continue to have current knowledge of, and authority over, all domestic sheep and goats in the country?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957F61A" w14:textId="77777777" w:rsidR="00296075" w:rsidRPr="00CB07A6" w:rsidRDefault="00296075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92D64" w14:textId="77777777" w:rsidR="00296075" w:rsidRPr="00CB07A6" w:rsidRDefault="00296075" w:rsidP="009F5641">
            <w:pPr>
              <w:spacing w:line="276" w:lineRule="auto"/>
            </w:pPr>
          </w:p>
        </w:tc>
      </w:tr>
      <w:tr w:rsidR="00F76734" w:rsidRPr="00F11F7A" w14:paraId="0425E1C8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2EA43254" w14:textId="360F2608" w:rsidR="00F76734" w:rsidRDefault="00F76734" w:rsidP="00875F12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0D663A">
              <w:t>Is surveillance conducted</w:t>
            </w:r>
            <w:r w:rsidR="0092135A">
              <w:t xml:space="preserve"> in accordance with</w:t>
            </w:r>
            <w:r w:rsidR="002C656B">
              <w:t xml:space="preserve"> the </w:t>
            </w:r>
            <w:r w:rsidR="0092135A">
              <w:t xml:space="preserve">relevant </w:t>
            </w:r>
            <w:r w:rsidR="002C656B"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C2B7EA1" w14:textId="77777777" w:rsidR="00F76734" w:rsidRPr="00CB07A6" w:rsidRDefault="00F76734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5D694" w14:textId="77777777" w:rsidR="00F76734" w:rsidRPr="00CB07A6" w:rsidRDefault="00F76734" w:rsidP="009F5641">
            <w:pPr>
              <w:spacing w:line="276" w:lineRule="auto"/>
            </w:pPr>
          </w:p>
        </w:tc>
      </w:tr>
      <w:tr w:rsidR="00AE3C36" w:rsidRPr="00F11F7A" w14:paraId="79A137D3" w14:textId="77777777" w:rsidTr="007B2C6E">
        <w:trPr>
          <w:trHeight w:val="510"/>
          <w:jc w:val="center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27004CD3" w14:textId="254479BB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 w:rsidR="00B47D48">
              <w:t>commodities of small ruminants (including wild ruminants) have been</w:t>
            </w:r>
            <w:r>
              <w:t xml:space="preserve"> </w:t>
            </w:r>
            <w:r w:rsidRPr="00875F12">
              <w:t>imported</w:t>
            </w:r>
            <w:r w:rsidR="00B47D48">
              <w:t xml:space="preserve"> in the past 12 months</w:t>
            </w:r>
            <w:r w:rsidRPr="00875F12">
              <w:t xml:space="preserve">, </w:t>
            </w:r>
            <w:r w:rsidR="00B47D48">
              <w:t>were</w:t>
            </w:r>
            <w:r w:rsidR="00B47D48" w:rsidRPr="00875F12">
              <w:t xml:space="preserve"> </w:t>
            </w:r>
            <w:r>
              <w:t xml:space="preserve">they </w:t>
            </w:r>
            <w:r w:rsidRPr="00875F12">
              <w:t>imported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9002A8" w14:textId="77777777" w:rsidR="0092129A" w:rsidRPr="00CB07A6" w:rsidRDefault="0092129A" w:rsidP="009F5641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2D63A" w14:textId="77777777" w:rsidR="0092129A" w:rsidRPr="00CB07A6" w:rsidRDefault="0092129A" w:rsidP="009F5641">
            <w:pPr>
              <w:spacing w:line="276" w:lineRule="auto"/>
            </w:pPr>
          </w:p>
        </w:tc>
      </w:tr>
      <w:tr w:rsidR="0092129A" w:rsidRPr="00F11F7A" w14:paraId="4B6301A9" w14:textId="77777777" w:rsidTr="007B2C6E">
        <w:trPr>
          <w:trHeight w:val="567"/>
          <w:jc w:val="center"/>
        </w:trPr>
        <w:tc>
          <w:tcPr>
            <w:tcW w:w="7890" w:type="dxa"/>
            <w:vMerge/>
            <w:shd w:val="clear" w:color="auto" w:fill="auto"/>
            <w:vAlign w:val="center"/>
          </w:tcPr>
          <w:p w14:paraId="38E781CE" w14:textId="77777777" w:rsidR="0092129A" w:rsidRPr="00875F12" w:rsidRDefault="0092129A" w:rsidP="003275D8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46B81E5" w14:textId="77777777" w:rsidR="0092129A" w:rsidRPr="00CB07A6" w:rsidRDefault="0092129A" w:rsidP="002F600E">
            <w:pPr>
              <w:spacing w:line="276" w:lineRule="auto"/>
              <w:jc w:val="center"/>
            </w:pPr>
            <w:r w:rsidRPr="002F600E">
              <w:t>N/A (no importation)</w:t>
            </w:r>
          </w:p>
        </w:tc>
      </w:tr>
      <w:tr w:rsidR="00490B44" w:rsidRPr="00F11F7A" w14:paraId="10457291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56E79AAA" w14:textId="5348CF76" w:rsidR="00490B44" w:rsidRPr="00CB07A6" w:rsidDel="00F12A51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12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E255D3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754784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90B44" w:rsidRPr="00F11F7A" w14:paraId="2AE3848E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19B55C47" w14:textId="0FF684A3" w:rsidR="00490B44" w:rsidRPr="00875F12" w:rsidRDefault="00490B44" w:rsidP="000D327D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imported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DA1CA76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0F353" w14:textId="77777777" w:rsidR="00490B44" w:rsidRPr="00CB07A6" w:rsidRDefault="00490B44" w:rsidP="00714F10">
            <w:pPr>
              <w:spacing w:line="276" w:lineRule="auto"/>
              <w:ind w:left="357" w:hanging="357"/>
            </w:pPr>
          </w:p>
        </w:tc>
      </w:tr>
      <w:tr w:rsidR="004708C1" w:rsidRPr="00F11F7A" w14:paraId="210A4882" w14:textId="77777777" w:rsidTr="007B2C6E">
        <w:trPr>
          <w:trHeight w:val="510"/>
          <w:jc w:val="center"/>
        </w:trPr>
        <w:tc>
          <w:tcPr>
            <w:tcW w:w="7890" w:type="dxa"/>
            <w:shd w:val="clear" w:color="auto" w:fill="auto"/>
            <w:vAlign w:val="center"/>
          </w:tcPr>
          <w:p w14:paraId="3CE4A147" w14:textId="2A3F7C17" w:rsidR="004708C1" w:rsidRPr="00CB07A6" w:rsidRDefault="004708C1" w:rsidP="00116B87">
            <w:pPr>
              <w:numPr>
                <w:ilvl w:val="0"/>
                <w:numId w:val="21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92135A">
              <w:t xml:space="preserve">If yes, please provide a description of the changes and actions taken.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A0BFA55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F6B0B" w14:textId="77777777" w:rsidR="004708C1" w:rsidRPr="00CB07A6" w:rsidRDefault="004708C1" w:rsidP="00116B87">
            <w:pPr>
              <w:spacing w:line="276" w:lineRule="auto"/>
              <w:ind w:left="357" w:hanging="357"/>
            </w:pPr>
          </w:p>
        </w:tc>
      </w:tr>
      <w:tr w:rsidR="00641339" w:rsidRPr="00F11F7A" w14:paraId="3F743079" w14:textId="77777777" w:rsidTr="007B2C6E">
        <w:trPr>
          <w:trHeight w:val="52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29911BE5" w14:textId="15111342" w:rsidR="004D01EC" w:rsidRPr="004D01EC" w:rsidRDefault="004D01EC" w:rsidP="003B3719">
            <w:pPr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szCs w:val="20"/>
                <w:lang w:eastAsia="ko-KR"/>
              </w:rPr>
              <w:t>*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Please provide relevant documented evidence substantiating your answers to questions 1 to </w:t>
            </w:r>
            <w:r w:rsidR="005B43E5">
              <w:rPr>
                <w:rFonts w:eastAsia="MS Mincho"/>
                <w:szCs w:val="20"/>
                <w:lang w:eastAsia="ko-KR"/>
              </w:rPr>
              <w:t>4</w:t>
            </w:r>
            <w:r w:rsidR="00C524F6">
              <w:rPr>
                <w:rFonts w:eastAsia="MS Mincho"/>
                <w:szCs w:val="20"/>
                <w:lang w:eastAsia="ko-KR"/>
              </w:rPr>
              <w:t>.</w:t>
            </w:r>
            <w:r w:rsidR="0041532C">
              <w:t xml:space="preserve"> </w:t>
            </w:r>
          </w:p>
          <w:p w14:paraId="3EE7E1C1" w14:textId="796B4751" w:rsidR="004D01EC" w:rsidRPr="004D01EC" w:rsidRDefault="004D01EC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Members recognised by </w:t>
            </w:r>
            <w:r w:rsidR="0024316A"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>W</w:t>
            </w:r>
            <w:r w:rsidR="0024316A" w:rsidRPr="0024316A">
              <w:rPr>
                <w:rFonts w:eastAsia="MS Mincho"/>
                <w:b/>
                <w:color w:val="FF0000"/>
                <w:szCs w:val="20"/>
              </w:rPr>
              <w:t>OAH</w:t>
            </w:r>
            <w:r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as free from </w:t>
            </w:r>
            <w:r w:rsidR="00974A86"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72764CFB" w14:textId="05C2D0A1" w:rsidR="00641339" w:rsidRDefault="004D01EC" w:rsidP="003B3719">
            <w:pPr>
              <w:spacing w:after="120"/>
              <w:jc w:val="both"/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="002735C2"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="00DA36FB"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, measures to prevent the introduction of the infection and in particular, the importations or movements of commodities into the country.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</w:t>
            </w:r>
            <w:r w:rsidR="00490B44">
              <w:rPr>
                <w:rFonts w:eastAsia="MS Mincho"/>
                <w:sz w:val="16"/>
                <w:szCs w:val="16"/>
                <w:lang w:eastAsia="ko-KR"/>
              </w:rPr>
              <w:t>suspicion;</w:t>
            </w:r>
            <w:r w:rsidR="00490B44"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type of surveillance (clinical, virological, serological or a combination of such), the number of suspected cases </w:t>
            </w:r>
            <w:r w:rsidR="0015525C"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 w:rsidR="00DA36FB"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 w:rsidR="00F12A51"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importations of commodities,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supportive documents could include the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were imported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 xml:space="preserve">import conditions or </w:t>
            </w:r>
            <w:r w:rsidR="00613F7D"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613F7D"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714F10" w:rsidRPr="00F11F7A" w14:paraId="095359F5" w14:textId="77777777" w:rsidTr="007B2C6E">
        <w:trPr>
          <w:trHeight w:val="1814"/>
          <w:jc w:val="center"/>
        </w:trPr>
        <w:tc>
          <w:tcPr>
            <w:tcW w:w="9606" w:type="dxa"/>
            <w:gridSpan w:val="3"/>
            <w:shd w:val="clear" w:color="auto" w:fill="auto"/>
          </w:tcPr>
          <w:p w14:paraId="568ADCFB" w14:textId="77777777" w:rsidR="00714F10" w:rsidRPr="00CB07A6" w:rsidRDefault="00714F10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17D2B415" w14:textId="77777777" w:rsidR="00714F10" w:rsidRPr="00CB07A6" w:rsidRDefault="00714F10" w:rsidP="00B83E86">
            <w:pPr>
              <w:spacing w:after="228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78ADCA33" w14:textId="77777777" w:rsidR="003B3719" w:rsidRDefault="003B3719" w:rsidP="00AE3C36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5DAEB4B0" w14:textId="7EDA21CE" w:rsidR="000E37B3" w:rsidRPr="00AE3C36" w:rsidRDefault="000E37B3" w:rsidP="003B3719">
      <w:pPr>
        <w:spacing w:after="240"/>
        <w:rPr>
          <w:rFonts w:eastAsia="Malgun Gothic"/>
          <w:b/>
          <w:szCs w:val="20"/>
          <w:lang w:eastAsia="ko-KR"/>
        </w:rPr>
      </w:pPr>
      <w:r w:rsidRPr="00F11F7A">
        <w:rPr>
          <w:b/>
          <w:szCs w:val="20"/>
        </w:rPr>
        <w:lastRenderedPageBreak/>
        <w:t xml:space="preserve">[Reference to the relevant article in the </w:t>
      </w:r>
      <w:hyperlink r:id="rId13" w:history="1">
        <w:r w:rsidR="00363A28" w:rsidRPr="001F72C4">
          <w:rPr>
            <w:rStyle w:val="Lienhypertexte"/>
            <w:rFonts w:eastAsia="Malgun Gothic" w:hint="eastAsia"/>
            <w:b/>
            <w:szCs w:val="20"/>
            <w:lang w:eastAsia="ko-KR"/>
          </w:rPr>
          <w:t xml:space="preserve">PPR </w:t>
        </w:r>
        <w:r w:rsidRPr="001F72C4">
          <w:rPr>
            <w:rStyle w:val="Lienhypertexte"/>
            <w:b/>
            <w:szCs w:val="20"/>
          </w:rPr>
          <w:t xml:space="preserve">chapter of the </w:t>
        </w:r>
        <w:r w:rsidRPr="001F72C4">
          <w:rPr>
            <w:rStyle w:val="Lienhypertexte"/>
            <w:b/>
            <w:i/>
            <w:szCs w:val="20"/>
          </w:rPr>
          <w:t>Terrestrial Animal Health Code</w:t>
        </w:r>
      </w:hyperlink>
      <w:r w:rsidRPr="001A1D60">
        <w:rPr>
          <w:b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CB4E02" w14:paraId="0841B5D7" w14:textId="77777777" w:rsidTr="003B3719">
        <w:tc>
          <w:tcPr>
            <w:tcW w:w="9060" w:type="dxa"/>
            <w:shd w:val="clear" w:color="auto" w:fill="auto"/>
          </w:tcPr>
          <w:p w14:paraId="6BA2F3CD" w14:textId="77777777" w:rsidR="009F2C2A" w:rsidRPr="007B2C6E" w:rsidRDefault="009F2C2A" w:rsidP="009F2C2A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</w:t>
            </w:r>
            <w:r w:rsidR="0031750F" w:rsidRPr="007B2C6E">
              <w:rPr>
                <w:b/>
                <w:bCs/>
                <w:color w:val="000000"/>
                <w:szCs w:val="20"/>
                <w:lang w:eastAsia="fr-FR"/>
              </w:rPr>
              <w:t>7</w:t>
            </w:r>
            <w:r w:rsidRPr="007B2C6E">
              <w:rPr>
                <w:b/>
                <w:bCs/>
                <w:color w:val="000000"/>
                <w:szCs w:val="20"/>
                <w:lang w:eastAsia="fr-FR"/>
              </w:rPr>
              <w:t>.3.</w:t>
            </w:r>
          </w:p>
          <w:p w14:paraId="4B3B0E98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15686665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 country or </w:t>
            </w:r>
            <w:hyperlink r:id="rId14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may be considered free from PPR when the relevant provisions in point 2 of Article </w:t>
            </w:r>
            <w:hyperlink r:id="rId15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complied with, and when within the proposed free country or </w:t>
            </w:r>
            <w:hyperlink r:id="rId16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for at least the past 24 months:</w:t>
            </w:r>
          </w:p>
          <w:p w14:paraId="612CF82C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there has been no </w:t>
            </w:r>
            <w:hyperlink r:id="rId17" w:anchor="terme_cas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case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of </w:t>
            </w:r>
            <w:hyperlink r:id="rId18" w:anchor="terme_infec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infection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with PPRV;</w:t>
            </w:r>
          </w:p>
          <w:p w14:paraId="153994C4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 </w:t>
            </w:r>
            <w:hyperlink r:id="rId19" w:anchor="terme_autorite_veterinair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Veterinary Authority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has current knowledge of, and authority over, all domestic sheep and goats in the country or </w:t>
            </w:r>
            <w:hyperlink r:id="rId20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;</w:t>
            </w:r>
          </w:p>
          <w:p w14:paraId="5D0CE271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appropriate </w:t>
            </w:r>
            <w:hyperlink r:id="rId21" w:anchor="terme_surveillanc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surveillance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has been implemented in accordance with:</w:t>
            </w:r>
          </w:p>
          <w:p w14:paraId="5257EE94" w14:textId="77777777" w:rsidR="002E15A7" w:rsidRPr="002E15A7" w:rsidRDefault="002E15A7" w:rsidP="002E15A7">
            <w:pPr>
              <w:numPr>
                <w:ilvl w:val="1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Article </w:t>
            </w:r>
            <w:hyperlink r:id="rId22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where historical freedom can be demonstrated; or</w:t>
            </w:r>
          </w:p>
          <w:p w14:paraId="12688254" w14:textId="77777777" w:rsidR="002E15A7" w:rsidRPr="002E15A7" w:rsidRDefault="002E15A7" w:rsidP="002E15A7">
            <w:pPr>
              <w:numPr>
                <w:ilvl w:val="1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Articles </w:t>
            </w:r>
            <w:hyperlink r:id="rId23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14.7.27.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to </w:t>
            </w:r>
            <w:hyperlink r:id="rId24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14.7.33.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where historical freedom cannot be demonstrated;</w:t>
            </w:r>
          </w:p>
          <w:p w14:paraId="4E5C8CD5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measures to prevent the introduction of the </w:t>
            </w:r>
            <w:hyperlink r:id="rId25" w:anchor="terme_infec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infection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in place: in particular, the importations or movements of </w:t>
            </w:r>
            <w:hyperlink r:id="rId26" w:anchor="terme_marchandis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commodities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into the country or </w:t>
            </w:r>
            <w:hyperlink r:id="rId27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carried out in accordance with this chapter and other relevant chapters of the </w:t>
            </w:r>
            <w:hyperlink r:id="rId28" w:anchor="terme_code_terrestr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Terrestrial Code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;</w:t>
            </w:r>
          </w:p>
          <w:p w14:paraId="4F93A9AF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no </w:t>
            </w:r>
            <w:hyperlink r:id="rId29" w:anchor="terme_vaccina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vaccination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against PPR has been carried out;</w:t>
            </w:r>
          </w:p>
          <w:p w14:paraId="6EE18466" w14:textId="77777777" w:rsidR="002E15A7" w:rsidRPr="002E15A7" w:rsidRDefault="002E15A7" w:rsidP="002E15A7">
            <w:pPr>
              <w:numPr>
                <w:ilvl w:val="0"/>
                <w:numId w:val="38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no animals vaccinated against PPR have been introduced since the cessation of </w:t>
            </w:r>
            <w:hyperlink r:id="rId30" w:anchor="terme_vaccina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vaccination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.</w:t>
            </w:r>
          </w:p>
          <w:p w14:paraId="5CA1377C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 country or </w:t>
            </w:r>
            <w:hyperlink r:id="rId31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will be included in the list of countries or </w:t>
            </w:r>
            <w:hyperlink r:id="rId32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zones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free from PPR in accordance with Chapter </w:t>
            </w:r>
            <w:hyperlink r:id="rId33" w:anchor="chapitre_selfdeclaration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1.6.</w:t>
              </w:r>
            </w:hyperlink>
          </w:p>
          <w:p w14:paraId="2FDA88C2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Retention on the list requires annual reconfirmation of compliance with all points above and relevant provisions under point 4 of Article </w:t>
            </w:r>
            <w:hyperlink r:id="rId34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Documented evidence should be resubmitted annually for points 1 to 4 above. Any changes in the epidemiological situation or other significant events should be notified to WOAH in accordance with Chapter </w:t>
            </w:r>
            <w:hyperlink r:id="rId35" w:anchor="chapitre_notification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1.1.</w:t>
              </w:r>
            </w:hyperlink>
          </w:p>
          <w:p w14:paraId="68BF26D5" w14:textId="7A55DE38" w:rsidR="000E37B3" w:rsidRPr="00EE48FC" w:rsidRDefault="00657DCF" w:rsidP="009B423D">
            <w:pPr>
              <w:spacing w:before="120" w:after="120"/>
              <w:jc w:val="both"/>
              <w:rPr>
                <w:b/>
                <w:szCs w:val="20"/>
              </w:rPr>
            </w:pPr>
            <w:r w:rsidRPr="00EE48FC">
              <w:rPr>
                <w:szCs w:val="20"/>
              </w:rPr>
              <w:t>.</w:t>
            </w:r>
          </w:p>
        </w:tc>
      </w:tr>
    </w:tbl>
    <w:p w14:paraId="2CDC9555" w14:textId="77777777" w:rsidR="00296075" w:rsidRPr="00CB07A6" w:rsidRDefault="00296075" w:rsidP="00296075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CB07A6">
        <w:rPr>
          <w:b/>
          <w:sz w:val="24"/>
        </w:rPr>
        <w:lastRenderedPageBreak/>
        <w:t xml:space="preserve">Form for the annual reconfirmation of the </w:t>
      </w:r>
      <w:proofErr w:type="spellStart"/>
      <w:r w:rsidRPr="00CB07A6">
        <w:rPr>
          <w:rFonts w:eastAsia="Malgun Gothic" w:hint="eastAsia"/>
          <w:b/>
          <w:sz w:val="24"/>
          <w:lang w:eastAsia="ko-KR"/>
        </w:rPr>
        <w:t>peste</w:t>
      </w:r>
      <w:proofErr w:type="spellEnd"/>
      <w:r w:rsidRPr="00CB07A6">
        <w:rPr>
          <w:rFonts w:eastAsia="Malgun Gothic" w:hint="eastAsia"/>
          <w:b/>
          <w:sz w:val="24"/>
          <w:lang w:eastAsia="ko-KR"/>
        </w:rPr>
        <w:t xml:space="preserve"> des petits ruminants </w:t>
      </w:r>
      <w:r w:rsidRPr="00CB07A6">
        <w:rPr>
          <w:rFonts w:eastAsia="Malgun Gothic"/>
          <w:b/>
          <w:sz w:val="24"/>
          <w:lang w:eastAsia="ko-KR"/>
        </w:rPr>
        <w:t>(</w:t>
      </w:r>
      <w:r w:rsidRPr="00CB07A6">
        <w:rPr>
          <w:b/>
          <w:sz w:val="24"/>
        </w:rPr>
        <w:t xml:space="preserve">PPR) status </w:t>
      </w:r>
    </w:p>
    <w:p w14:paraId="25599960" w14:textId="555C3974" w:rsidR="00296075" w:rsidRPr="00CB07A6" w:rsidRDefault="00296075" w:rsidP="003B3719">
      <w:pPr>
        <w:spacing w:after="120"/>
        <w:jc w:val="center"/>
        <w:rPr>
          <w:rFonts w:eastAsia="Malgun Gothic"/>
          <w:b/>
          <w:sz w:val="24"/>
          <w:lang w:eastAsia="ko-KR"/>
        </w:rPr>
      </w:pPr>
      <w:r w:rsidRPr="00CB07A6">
        <w:rPr>
          <w:b/>
          <w:sz w:val="24"/>
        </w:rPr>
        <w:t>of Member</w:t>
      </w:r>
      <w:r w:rsidR="00A05CE5">
        <w:rPr>
          <w:b/>
          <w:sz w:val="24"/>
        </w:rPr>
        <w:t>s</w:t>
      </w:r>
      <w:r w:rsidRPr="00CB07A6">
        <w:rPr>
          <w:b/>
          <w:sz w:val="24"/>
        </w:rPr>
        <w:t xml:space="preserve"> </w:t>
      </w:r>
    </w:p>
    <w:p w14:paraId="1ACB1EA0" w14:textId="01BCB59F" w:rsidR="00746C67" w:rsidRDefault="00746C67" w:rsidP="00746C67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36" w:history="1">
        <w:r w:rsidR="0024316A" w:rsidRPr="0024316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7D62B012" w14:textId="77777777" w:rsidR="00746C67" w:rsidRDefault="00746C67" w:rsidP="007B2C6E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4E099B79" w14:textId="77777777" w:rsidR="00296075" w:rsidRDefault="00296075" w:rsidP="00296075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9322" w:type="dxa"/>
        <w:tblLook w:val="0000" w:firstRow="0" w:lastRow="0" w:firstColumn="0" w:lastColumn="0" w:noHBand="0" w:noVBand="0"/>
      </w:tblPr>
      <w:tblGrid>
        <w:gridCol w:w="2278"/>
        <w:gridCol w:w="2763"/>
        <w:gridCol w:w="4331"/>
      </w:tblGrid>
      <w:tr w:rsidR="0071525A" w:rsidRPr="00A31C6E" w14:paraId="4113A36E" w14:textId="77777777" w:rsidTr="0071525A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E5163" w14:textId="77777777" w:rsidR="0071525A" w:rsidRPr="00A31C6E" w:rsidRDefault="0071525A" w:rsidP="00D96BF3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3A67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496D" w14:textId="77777777" w:rsidR="0071525A" w:rsidRPr="00A31C6E" w:rsidRDefault="0071525A" w:rsidP="0071525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29717BB8" w14:textId="77777777" w:rsidR="00296075" w:rsidRDefault="00296075" w:rsidP="00296075">
      <w:pPr>
        <w:jc w:val="center"/>
        <w:rPr>
          <w:b/>
          <w:sz w:val="24"/>
        </w:rPr>
      </w:pPr>
    </w:p>
    <w:p w14:paraId="01A403A3" w14:textId="4A553B7B" w:rsidR="00296075" w:rsidRDefault="00667CFD" w:rsidP="003B3719">
      <w:pPr>
        <w:spacing w:after="12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26CAABF5" wp14:editId="08128A6D">
                <wp:extent cx="3657600" cy="342900"/>
                <wp:effectExtent l="13970" t="10795" r="5080" b="825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35CC" w14:textId="77777777" w:rsidR="00296075" w:rsidRPr="009F7C9E" w:rsidRDefault="00296075" w:rsidP="00296075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PPR free </w:t>
                            </w:r>
                            <w:r w:rsidR="00EF046F">
                              <w:rPr>
                                <w:b/>
                                <w:sz w:val="24"/>
                              </w:rPr>
                              <w:t>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AABF5" id="Rectangle 6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" fillcolor="lime">
                <v:textbox>
                  <w:txbxContent>
                    <w:p w14:paraId="2A6F35CC" w14:textId="77777777" w:rsidR="00296075" w:rsidRPr="009F7C9E" w:rsidRDefault="00296075" w:rsidP="00296075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PPR free </w:t>
                      </w:r>
                      <w:r w:rsidR="00EF046F">
                        <w:rPr>
                          <w:b/>
                          <w:sz w:val="24"/>
                        </w:rPr>
                        <w:t>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5DD8045" w14:textId="3E330FDF" w:rsidR="00DE50D1" w:rsidRPr="00B83E86" w:rsidRDefault="00DE50D1" w:rsidP="003B3719">
      <w:pPr>
        <w:spacing w:after="120"/>
        <w:ind w:left="-142"/>
        <w:jc w:val="both"/>
        <w:rPr>
          <w:rFonts w:eastAsia="Malgun Gothic"/>
          <w:b/>
          <w:sz w:val="22"/>
          <w:szCs w:val="22"/>
          <w:lang w:eastAsia="ko-KR"/>
        </w:rPr>
      </w:pPr>
      <w:r w:rsidRPr="00B83E86">
        <w:rPr>
          <w:b/>
          <w:sz w:val="22"/>
          <w:szCs w:val="18"/>
        </w:rPr>
        <w:t xml:space="preserve">In accordance with Resolution No. </w:t>
      </w:r>
      <w:r w:rsidR="006D6937" w:rsidRPr="00B83E86">
        <w:rPr>
          <w:rFonts w:eastAsia="MS Mincho" w:hint="eastAsia"/>
          <w:b/>
          <w:sz w:val="22"/>
          <w:szCs w:val="18"/>
          <w:lang w:eastAsia="ja-JP"/>
        </w:rPr>
        <w:t>15</w:t>
      </w:r>
      <w:r w:rsidRPr="00B83E86">
        <w:rPr>
          <w:b/>
          <w:sz w:val="22"/>
          <w:szCs w:val="18"/>
        </w:rPr>
        <w:t xml:space="preserve"> </w:t>
      </w:r>
      <w:r w:rsidR="00A05CE5" w:rsidRPr="00B83E86">
        <w:rPr>
          <w:b/>
          <w:sz w:val="22"/>
          <w:szCs w:val="18"/>
        </w:rPr>
        <w:t xml:space="preserve">of the 2020 Adapted Procedure </w:t>
      </w:r>
      <w:r w:rsidRPr="00B83E86">
        <w:rPr>
          <w:b/>
          <w:sz w:val="22"/>
          <w:szCs w:val="18"/>
        </w:rPr>
        <w:t>and other relevant Resolutions previously adopted, Member</w:t>
      </w:r>
      <w:r w:rsidR="00A05CE5" w:rsidRPr="00B83E86">
        <w:rPr>
          <w:b/>
          <w:sz w:val="22"/>
          <w:szCs w:val="18"/>
        </w:rPr>
        <w:t>s</w:t>
      </w:r>
      <w:r w:rsidRPr="00B83E86">
        <w:rPr>
          <w:b/>
          <w:sz w:val="22"/>
          <w:szCs w:val="18"/>
        </w:rPr>
        <w:t xml:space="preserve"> having an officially recognised </w:t>
      </w:r>
      <w:r w:rsidR="00DB2B9A" w:rsidRPr="00B83E86">
        <w:rPr>
          <w:b/>
          <w:sz w:val="22"/>
          <w:szCs w:val="18"/>
        </w:rPr>
        <w:t xml:space="preserve">animal health </w:t>
      </w:r>
      <w:r w:rsidRPr="00B83E86">
        <w:rPr>
          <w:b/>
          <w:sz w:val="22"/>
          <w:szCs w:val="18"/>
        </w:rPr>
        <w:t>status or risk status should reconfirm every year, during the month of November</w:t>
      </w:r>
      <w:r w:rsidR="00CE6166" w:rsidRPr="00B83E86">
        <w:rPr>
          <w:b/>
          <w:sz w:val="22"/>
          <w:szCs w:val="18"/>
        </w:rPr>
        <w:t>,</w:t>
      </w:r>
      <w:r w:rsidRPr="00B83E86">
        <w:rPr>
          <w:b/>
          <w:sz w:val="22"/>
          <w:szCs w:val="18"/>
        </w:rPr>
        <w:t xml:space="preserve"> that their status has remained unchanged.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865"/>
        <w:gridCol w:w="851"/>
      </w:tblGrid>
      <w:tr w:rsidR="0032454C" w:rsidRPr="00DE50D1" w14:paraId="040A61AC" w14:textId="77777777" w:rsidTr="007F7C9C">
        <w:trPr>
          <w:trHeight w:val="356"/>
        </w:trPr>
        <w:tc>
          <w:tcPr>
            <w:tcW w:w="7890" w:type="dxa"/>
            <w:shd w:val="clear" w:color="auto" w:fill="auto"/>
            <w:vAlign w:val="center"/>
          </w:tcPr>
          <w:p w14:paraId="1B14C446" w14:textId="77777777" w:rsidR="0032454C" w:rsidRPr="00DE50D1" w:rsidRDefault="0032454C" w:rsidP="007F7C9C">
            <w:pPr>
              <w:spacing w:line="276" w:lineRule="auto"/>
              <w:jc w:val="center"/>
              <w:rPr>
                <w:caps/>
                <w:szCs w:val="20"/>
              </w:rPr>
            </w:pPr>
            <w:r w:rsidRPr="00DE50D1">
              <w:rPr>
                <w:caps/>
                <w:szCs w:val="20"/>
              </w:rPr>
              <w:t>Question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6BA5EFD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AD42C" w14:textId="77777777" w:rsidR="0032454C" w:rsidRPr="00DE50D1" w:rsidRDefault="0032454C" w:rsidP="007F7C9C">
            <w:pPr>
              <w:spacing w:line="276" w:lineRule="auto"/>
              <w:jc w:val="center"/>
            </w:pPr>
            <w:r w:rsidRPr="00DE50D1">
              <w:t>NO</w:t>
            </w:r>
          </w:p>
        </w:tc>
      </w:tr>
      <w:tr w:rsidR="0032454C" w:rsidRPr="00F11F7A" w14:paraId="172416B4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D51B41E" w14:textId="77777777" w:rsidR="0032454C" w:rsidRPr="00296075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296075">
              <w:t>Ha</w:t>
            </w:r>
            <w:r>
              <w:t>s there been any case of PPR</w:t>
            </w:r>
            <w:r w:rsidRPr="00296075">
              <w:t xml:space="preserve"> </w:t>
            </w:r>
            <w:r>
              <w:t xml:space="preserve">virus infection </w:t>
            </w:r>
            <w:r w:rsidRPr="00296075">
              <w:t>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27791F4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271A2E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35C66E82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E87AF83" w14:textId="2A291F2D" w:rsidR="0032454C" w:rsidRPr="00CB07A6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>
              <w:t xml:space="preserve">Does the Veterinary Authority continue to have current knowledge of, and authority over, all domestic sheep and goats in the </w:t>
            </w:r>
            <w:r w:rsidR="0093254B">
              <w:t>zone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665104E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2F4066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239794DA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188A48D2" w14:textId="069DC071" w:rsidR="0032454C" w:rsidRDefault="0032454C" w:rsidP="0093254B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0D663A">
              <w:t xml:space="preserve">Is surveillance conducted </w:t>
            </w:r>
            <w:r w:rsidR="00DA7F3B">
              <w:t xml:space="preserve">in accordance with </w:t>
            </w:r>
            <w:r>
              <w:t xml:space="preserve">the </w:t>
            </w:r>
            <w:r w:rsidR="00DA7F3B">
              <w:t xml:space="preserve">relevant </w:t>
            </w:r>
            <w:r>
              <w:t xml:space="preserve">provisions of </w:t>
            </w:r>
            <w:r w:rsidRPr="000D663A">
              <w:t xml:space="preserve">Article 1.4.6. </w:t>
            </w:r>
            <w:r>
              <w:t xml:space="preserve">or </w:t>
            </w:r>
            <w:r w:rsidRPr="00766958">
              <w:t>Articles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27</w:t>
            </w:r>
            <w:r w:rsidRPr="00766958">
              <w:t>.</w:t>
            </w:r>
            <w:r>
              <w:t xml:space="preserve"> </w:t>
            </w:r>
            <w:r w:rsidRPr="00766958">
              <w:t>to 1</w:t>
            </w:r>
            <w:r>
              <w:t>4</w:t>
            </w:r>
            <w:r w:rsidRPr="00766958">
              <w:t>.</w:t>
            </w:r>
            <w:r>
              <w:t>7</w:t>
            </w:r>
            <w:r w:rsidRPr="00766958">
              <w:t>.</w:t>
            </w:r>
            <w:r>
              <w:t>3</w:t>
            </w:r>
            <w:r w:rsidRPr="00766958">
              <w:t>3</w:t>
            </w:r>
            <w:r>
              <w:t>.?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C1860BB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43A181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001C5130" w14:textId="77777777" w:rsidTr="007F7C9C">
        <w:trPr>
          <w:trHeight w:val="510"/>
        </w:trPr>
        <w:tc>
          <w:tcPr>
            <w:tcW w:w="7890" w:type="dxa"/>
            <w:vMerge w:val="restart"/>
            <w:shd w:val="clear" w:color="auto" w:fill="auto"/>
            <w:vAlign w:val="center"/>
          </w:tcPr>
          <w:p w14:paraId="09363183" w14:textId="08418A3E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  <w:rPr>
                <w:szCs w:val="20"/>
              </w:rPr>
            </w:pPr>
            <w:r w:rsidRPr="00875F12">
              <w:t xml:space="preserve">If </w:t>
            </w:r>
            <w:r>
              <w:t xml:space="preserve">commodities of small ruminants (including wild ruminants) have been </w:t>
            </w:r>
            <w:r w:rsidR="00F11D93">
              <w:t>introduced</w:t>
            </w:r>
            <w:r>
              <w:t xml:space="preserve"> in the past 12 months</w:t>
            </w:r>
            <w:r w:rsidRPr="00875F12">
              <w:t xml:space="preserve">, </w:t>
            </w:r>
            <w:r>
              <w:t>were</w:t>
            </w:r>
            <w:r w:rsidRPr="00875F12">
              <w:t xml:space="preserve"> </w:t>
            </w:r>
            <w:r>
              <w:t xml:space="preserve">they </w:t>
            </w:r>
            <w:r w:rsidR="00F11D93">
              <w:t>introduced</w:t>
            </w:r>
            <w:r w:rsidRPr="00875F12">
              <w:t xml:space="preserve"> in accordance with requirements at least as strict as those in Chapter 14.7</w:t>
            </w:r>
            <w:r>
              <w:t>.</w:t>
            </w:r>
            <w:r w:rsidRPr="00875F12"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F16188C" w14:textId="77777777" w:rsidR="0032454C" w:rsidRPr="00CB07A6" w:rsidRDefault="0032454C" w:rsidP="007F7C9C">
            <w:pPr>
              <w:spacing w:line="276" w:lineRule="auto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B8A847" w14:textId="77777777" w:rsidR="0032454C" w:rsidRPr="00CB07A6" w:rsidRDefault="0032454C" w:rsidP="007F7C9C">
            <w:pPr>
              <w:spacing w:line="276" w:lineRule="auto"/>
            </w:pPr>
          </w:p>
        </w:tc>
      </w:tr>
      <w:tr w:rsidR="0032454C" w:rsidRPr="00F11F7A" w14:paraId="56FD2836" w14:textId="77777777" w:rsidTr="007F7C9C">
        <w:trPr>
          <w:trHeight w:val="567"/>
        </w:trPr>
        <w:tc>
          <w:tcPr>
            <w:tcW w:w="7890" w:type="dxa"/>
            <w:vMerge/>
            <w:shd w:val="clear" w:color="auto" w:fill="auto"/>
            <w:vAlign w:val="center"/>
          </w:tcPr>
          <w:p w14:paraId="5963440D" w14:textId="77777777" w:rsidR="0032454C" w:rsidRPr="00875F12" w:rsidRDefault="0032454C" w:rsidP="006E3705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036879B" w14:textId="54E2E08B" w:rsidR="0032454C" w:rsidRPr="00CB07A6" w:rsidRDefault="0032454C" w:rsidP="007F7C9C">
            <w:pPr>
              <w:spacing w:line="276" w:lineRule="auto"/>
              <w:jc w:val="center"/>
            </w:pPr>
            <w:r w:rsidRPr="002F600E">
              <w:t xml:space="preserve">N/A (no </w:t>
            </w:r>
            <w:r w:rsidR="008872A9">
              <w:t>introduction</w:t>
            </w:r>
            <w:r w:rsidRPr="002F600E">
              <w:t>)</w:t>
            </w:r>
          </w:p>
        </w:tc>
      </w:tr>
      <w:tr w:rsidR="0032454C" w:rsidRPr="00F11F7A" w14:paraId="2648D25F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48FC96D4" w14:textId="77777777" w:rsidR="0032454C" w:rsidRPr="00CB07A6" w:rsidDel="00F12A51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875F12">
              <w:t xml:space="preserve">Has </w:t>
            </w:r>
            <w:r w:rsidRPr="00875F12">
              <w:rPr>
                <w:rFonts w:eastAsia="Malgun Gothic" w:hint="eastAsia"/>
                <w:lang w:eastAsia="ko-KR"/>
              </w:rPr>
              <w:t xml:space="preserve">any </w:t>
            </w:r>
            <w:hyperlink r:id="rId37" w:anchor="terme_vaccination" w:history="1">
              <w:r w:rsidRPr="00875F12">
                <w:t>vaccination</w:t>
              </w:r>
            </w:hyperlink>
            <w:r w:rsidRPr="00875F12">
              <w:t xml:space="preserve"> against PPR been carried out during the past 12 months?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D331C7C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86FE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27A208F0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52BB52DD" w14:textId="547D6E9D" w:rsidR="0032454C" w:rsidRPr="00875F12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</w:t>
            </w:r>
            <w:r>
              <w:t>ve</w:t>
            </w:r>
            <w:r w:rsidRPr="00CB07A6">
              <w:t xml:space="preserve"> any animals vaccinated against PPR been </w:t>
            </w:r>
            <w:r w:rsidR="00E8323F">
              <w:t>introduced in the free zone</w:t>
            </w:r>
            <w:r w:rsidRPr="00CB07A6">
              <w:t xml:space="preserve"> </w:t>
            </w:r>
            <w:r w:rsidRPr="00701562">
              <w:rPr>
                <w:rFonts w:eastAsia="Malgun Gothic" w:hint="eastAsia"/>
                <w:lang w:eastAsia="ko-KR"/>
              </w:rPr>
              <w:t>since the cessation of vaccination</w:t>
            </w:r>
            <w:r>
              <w:t>?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766C5A5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93138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4CA61C26" w14:textId="77777777" w:rsidTr="007F7C9C">
        <w:trPr>
          <w:trHeight w:val="510"/>
        </w:trPr>
        <w:tc>
          <w:tcPr>
            <w:tcW w:w="7890" w:type="dxa"/>
            <w:shd w:val="clear" w:color="auto" w:fill="auto"/>
            <w:vAlign w:val="center"/>
          </w:tcPr>
          <w:p w14:paraId="0E3D9FA1" w14:textId="684EF698" w:rsidR="0032454C" w:rsidRPr="00CB07A6" w:rsidRDefault="0032454C" w:rsidP="0058079D">
            <w:pPr>
              <w:numPr>
                <w:ilvl w:val="0"/>
                <w:numId w:val="37"/>
              </w:numPr>
              <w:spacing w:line="276" w:lineRule="auto"/>
              <w:ind w:left="357" w:hanging="357"/>
            </w:pPr>
            <w:r w:rsidRPr="00CB07A6">
              <w:t>Have any changes</w:t>
            </w:r>
            <w:r>
              <w:t xml:space="preserve"> </w:t>
            </w:r>
            <w:r w:rsidRPr="00CB07A6">
              <w:t xml:space="preserve">in the epidemiological situation or other significant events regarding PPR </w:t>
            </w:r>
            <w:r>
              <w:t>occurred</w:t>
            </w:r>
            <w:r w:rsidRPr="00CB07A6">
              <w:t xml:space="preserve"> during the past 12 months? </w:t>
            </w:r>
            <w:r w:rsidR="00F87ECA" w:rsidRPr="00F87ECA">
              <w:t>If yes, please provide a description of the changes and actions taken.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D219F0E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DFC570" w14:textId="77777777" w:rsidR="0032454C" w:rsidRPr="00CB07A6" w:rsidRDefault="0032454C" w:rsidP="007F7C9C">
            <w:pPr>
              <w:spacing w:line="276" w:lineRule="auto"/>
              <w:ind w:left="357" w:hanging="357"/>
            </w:pPr>
          </w:p>
        </w:tc>
      </w:tr>
      <w:tr w:rsidR="0032454C" w:rsidRPr="00F11F7A" w14:paraId="7131423F" w14:textId="77777777" w:rsidTr="007F7C9C">
        <w:trPr>
          <w:trHeight w:val="52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50FDC749" w14:textId="4A183A27" w:rsidR="007B0022" w:rsidRDefault="00957C28" w:rsidP="003B3719">
            <w:pPr>
              <w:shd w:val="clear" w:color="auto" w:fill="FFFFFF" w:themeFill="background1"/>
              <w:spacing w:after="120" w:line="276" w:lineRule="auto"/>
              <w:rPr>
                <w:rFonts w:eastAsia="MS Mincho"/>
                <w:szCs w:val="20"/>
                <w:lang w:eastAsia="ko-KR"/>
              </w:rPr>
            </w:pPr>
            <w:r w:rsidRPr="006E3705">
              <w:rPr>
                <w:szCs w:val="20"/>
              </w:rPr>
              <w:t>*</w:t>
            </w:r>
            <w:r w:rsidR="00950096" w:rsidRPr="006E3705">
              <w:rPr>
                <w:szCs w:val="20"/>
              </w:rPr>
              <w:t xml:space="preserve">Please provide relevant documented evidence substantiating your answers to questions </w:t>
            </w:r>
            <w:r w:rsidR="00460EEB" w:rsidRPr="006E3705">
              <w:rPr>
                <w:szCs w:val="20"/>
              </w:rPr>
              <w:t>1</w:t>
            </w:r>
            <w:r w:rsidR="00950096" w:rsidRPr="006E3705">
              <w:rPr>
                <w:szCs w:val="20"/>
              </w:rPr>
              <w:t xml:space="preserve"> to </w:t>
            </w:r>
            <w:r w:rsidR="00460EEB" w:rsidRPr="006E3705">
              <w:rPr>
                <w:szCs w:val="20"/>
              </w:rPr>
              <w:t>4</w:t>
            </w:r>
            <w:r w:rsidR="00950096" w:rsidRPr="006E3705">
              <w:rPr>
                <w:szCs w:val="20"/>
              </w:rPr>
              <w:t>.</w:t>
            </w:r>
            <w:r w:rsidR="00460EEB" w:rsidRPr="006E3705">
              <w:rPr>
                <w:szCs w:val="20"/>
              </w:rPr>
              <w:t xml:space="preserve"> </w:t>
            </w:r>
          </w:p>
          <w:p w14:paraId="5C9589A4" w14:textId="3E1DC8CF" w:rsidR="00741AC8" w:rsidRPr="004D01EC" w:rsidRDefault="00741AC8" w:rsidP="003B3719">
            <w:pPr>
              <w:spacing w:after="120" w:line="276" w:lineRule="auto"/>
              <w:rPr>
                <w:rFonts w:eastAsia="MS Mincho"/>
                <w:b/>
                <w:color w:val="FF0000"/>
                <w:szCs w:val="20"/>
                <w:lang w:eastAsia="ko-KR"/>
              </w:rPr>
            </w:pP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This information is mandatory for retention on the List of </w:t>
            </w:r>
            <w:r w:rsidR="00A57DA5">
              <w:rPr>
                <w:rFonts w:eastAsia="MS Mincho"/>
                <w:b/>
                <w:color w:val="FF0000"/>
                <w:szCs w:val="20"/>
                <w:lang w:eastAsia="ko-KR"/>
              </w:rPr>
              <w:t>zones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recognised by </w:t>
            </w:r>
            <w:r w:rsidR="0024316A" w:rsidRPr="0024316A">
              <w:rPr>
                <w:rFonts w:eastAsia="MS Mincho"/>
                <w:b/>
                <w:color w:val="FF0000"/>
                <w:szCs w:val="20"/>
                <w:lang w:eastAsia="ko-KR"/>
              </w:rPr>
              <w:t>W</w:t>
            </w:r>
            <w:r w:rsidR="0024316A" w:rsidRPr="001C3B55">
              <w:rPr>
                <w:rFonts w:eastAsia="MS Mincho"/>
                <w:b/>
                <w:color w:val="FF0000"/>
                <w:szCs w:val="20"/>
              </w:rPr>
              <w:t>OAH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 xml:space="preserve"> as free from </w:t>
            </w:r>
            <w:r>
              <w:rPr>
                <w:rFonts w:eastAsia="MS Mincho"/>
                <w:b/>
                <w:color w:val="FF0000"/>
                <w:szCs w:val="20"/>
                <w:lang w:eastAsia="ko-KR"/>
              </w:rPr>
              <w:t>PPR</w:t>
            </w:r>
            <w:r w:rsidRPr="004D01EC">
              <w:rPr>
                <w:rFonts w:eastAsia="MS Mincho"/>
                <w:b/>
                <w:color w:val="FF0000"/>
                <w:szCs w:val="20"/>
                <w:lang w:eastAsia="ko-KR"/>
              </w:rPr>
              <w:t>.</w:t>
            </w:r>
          </w:p>
          <w:p w14:paraId="5B1935C9" w14:textId="1DCA5462" w:rsidR="00741AC8" w:rsidRPr="006E3705" w:rsidRDefault="00741AC8" w:rsidP="003B3719">
            <w:pPr>
              <w:spacing w:after="120"/>
              <w:jc w:val="both"/>
              <w:rPr>
                <w:rFonts w:eastAsia="MS Mincho"/>
                <w:sz w:val="16"/>
                <w:szCs w:val="16"/>
                <w:lang w:eastAsia="ko-KR"/>
              </w:rPr>
            </w:pPr>
            <w:r w:rsidRPr="004D01EC">
              <w:rPr>
                <w:rFonts w:eastAsia="MS Mincho"/>
                <w:sz w:val="16"/>
                <w:szCs w:val="16"/>
                <w:lang w:eastAsia="ko-KR"/>
              </w:rPr>
              <w:t>* Note: according to Article 1</w:t>
            </w:r>
            <w:r>
              <w:rPr>
                <w:rFonts w:eastAsia="MS Mincho"/>
                <w:sz w:val="16"/>
                <w:szCs w:val="16"/>
                <w:lang w:eastAsia="ko-KR"/>
              </w:rPr>
              <w:t>4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7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>
              <w:rPr>
                <w:rFonts w:eastAsia="MS Mincho"/>
                <w:sz w:val="16"/>
                <w:szCs w:val="16"/>
                <w:lang w:eastAsia="ko-KR"/>
              </w:rPr>
              <w:t>3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. of the </w:t>
            </w:r>
            <w:r w:rsidRPr="004D01EC">
              <w:rPr>
                <w:rFonts w:eastAsia="MS Mincho"/>
                <w:i/>
                <w:iCs/>
                <w:sz w:val="16"/>
                <w:szCs w:val="16"/>
                <w:lang w:eastAsia="ko-KR"/>
              </w:rPr>
              <w:t>Terrestrial Code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retention on the list requires that documented evidence should be resubmitted annually for surveillance, veterinary knowledge and authority over </w:t>
            </w:r>
            <w:r w:rsidRPr="00DA36FB">
              <w:rPr>
                <w:rFonts w:eastAsia="MS Mincho"/>
                <w:sz w:val="16"/>
                <w:szCs w:val="16"/>
                <w:lang w:eastAsia="ko-KR"/>
              </w:rPr>
              <w:t>all domestic sheep and goats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, measures to prevent the introduction of the infection and in particular, the importations or movements of commodities into the </w:t>
            </w:r>
            <w:r w:rsidR="00F87ECA">
              <w:rPr>
                <w:rFonts w:eastAsia="MS Mincho"/>
                <w:sz w:val="16"/>
                <w:szCs w:val="16"/>
                <w:lang w:eastAsia="ko-KR"/>
              </w:rPr>
              <w:t>zone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.</w:t>
            </w:r>
            <w:r w:rsidRPr="004D01EC">
              <w:rPr>
                <w:rFonts w:eastAsia="MS Mincho"/>
                <w:szCs w:val="20"/>
                <w:lang w:eastAsia="ko-KR"/>
              </w:rPr>
              <w:t xml:space="preserve">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>For instance, for surveillance, this information could include, but would not be limited to, the early detection system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and criteria for raising PPR suspicion;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the type of surveillance (clinical, virological, serological or a combination of such), the number of suspected cases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reported 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(if any), and the follow-up testing and/or investigations to exclude </w:t>
            </w:r>
            <w:r>
              <w:rPr>
                <w:rFonts w:eastAsia="MS Mincho"/>
                <w:sz w:val="16"/>
                <w:szCs w:val="16"/>
                <w:lang w:eastAsia="ko-KR"/>
              </w:rPr>
              <w:t>PPR</w:t>
            </w:r>
            <w:r w:rsidRPr="004D01EC">
              <w:rPr>
                <w:rFonts w:eastAsia="MS Mincho"/>
                <w:sz w:val="16"/>
                <w:szCs w:val="16"/>
                <w:lang w:eastAsia="ko-KR"/>
              </w:rPr>
              <w:t xml:space="preserve"> and reach a final diagnosis.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List of awareness campaigns or simulation exercises that have been conducted in the reporting year. For </w:t>
            </w:r>
            <w:r w:rsidR="006E3705">
              <w:rPr>
                <w:rFonts w:eastAsia="MS Mincho"/>
                <w:sz w:val="16"/>
                <w:szCs w:val="16"/>
                <w:lang w:eastAsia="ko-KR"/>
              </w:rPr>
              <w:t>importation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or movements of commodities, supportive documents could include the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list of countries (or zones) from which </w:t>
            </w:r>
            <w:r>
              <w:rPr>
                <w:rFonts w:eastAsia="MS Mincho"/>
                <w:sz w:val="16"/>
                <w:szCs w:val="16"/>
                <w:lang w:eastAsia="ko-KR"/>
              </w:rPr>
              <w:t>small ruminant commodities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were </w:t>
            </w:r>
            <w:r w:rsidR="000568E3">
              <w:rPr>
                <w:rFonts w:eastAsia="MS Mincho"/>
                <w:sz w:val="16"/>
                <w:szCs w:val="16"/>
                <w:lang w:eastAsia="ko-KR"/>
              </w:rPr>
              <w:t>introduced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during the last 12 months, and a description of any change</w:t>
            </w:r>
            <w:r>
              <w:rPr>
                <w:rFonts w:eastAsia="MS Mincho"/>
                <w:sz w:val="16"/>
                <w:szCs w:val="16"/>
                <w:lang w:eastAsia="ko-KR"/>
              </w:rPr>
              <w:t>s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 xml:space="preserve"> in the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import 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or movement </w:t>
            </w:r>
            <w:r>
              <w:rPr>
                <w:rFonts w:eastAsia="MS Mincho"/>
                <w:sz w:val="16"/>
                <w:szCs w:val="16"/>
                <w:lang w:eastAsia="ko-KR"/>
              </w:rPr>
              <w:t xml:space="preserve">conditions or </w:t>
            </w:r>
            <w:r w:rsidRPr="00613F7D">
              <w:rPr>
                <w:rFonts w:eastAsia="MS Mincho"/>
                <w:sz w:val="16"/>
                <w:szCs w:val="16"/>
                <w:lang w:eastAsia="ko-KR"/>
              </w:rPr>
              <w:t>procedures for assessing the risk of imports</w:t>
            </w:r>
            <w:r w:rsidR="003B7019">
              <w:rPr>
                <w:rFonts w:eastAsia="MS Mincho"/>
                <w:sz w:val="16"/>
                <w:szCs w:val="16"/>
                <w:lang w:eastAsia="ko-KR"/>
              </w:rPr>
              <w:t xml:space="preserve"> or movements</w:t>
            </w:r>
            <w:r>
              <w:rPr>
                <w:rFonts w:eastAsia="MS Mincho"/>
                <w:sz w:val="16"/>
                <w:szCs w:val="16"/>
                <w:lang w:eastAsia="ko-KR"/>
              </w:rPr>
              <w:t>.</w:t>
            </w:r>
          </w:p>
        </w:tc>
      </w:tr>
      <w:tr w:rsidR="0032454C" w:rsidRPr="00F11F7A" w14:paraId="64371C6A" w14:textId="77777777" w:rsidTr="007F7C9C">
        <w:trPr>
          <w:trHeight w:val="1814"/>
        </w:trPr>
        <w:tc>
          <w:tcPr>
            <w:tcW w:w="9606" w:type="dxa"/>
            <w:gridSpan w:val="3"/>
            <w:shd w:val="clear" w:color="auto" w:fill="auto"/>
          </w:tcPr>
          <w:p w14:paraId="09C7701D" w14:textId="77777777" w:rsidR="0032454C" w:rsidRPr="00CB07A6" w:rsidRDefault="0032454C" w:rsidP="007B2C6E">
            <w:pPr>
              <w:spacing w:after="120" w:line="276" w:lineRule="auto"/>
              <w:rPr>
                <w:rFonts w:eastAsia="Malgun Gothic"/>
                <w:lang w:eastAsia="ko-KR"/>
              </w:rPr>
            </w:pPr>
            <w:r w:rsidRPr="00396176">
              <w:rPr>
                <w:rFonts w:eastAsia="Malgun Gothic"/>
                <w:b/>
                <w:lang w:eastAsia="ko-KR"/>
              </w:rPr>
              <w:t>I</w:t>
            </w:r>
            <w:r w:rsidRPr="00396176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73141358" w14:textId="77777777" w:rsidR="0032454C" w:rsidRPr="00CB07A6" w:rsidRDefault="0032454C" w:rsidP="00B83E86">
            <w:pPr>
              <w:spacing w:after="1800" w:line="276" w:lineRule="auto"/>
            </w:pPr>
            <w:r w:rsidRPr="00CB07A6">
              <w:t>Date:                                                                         Signature of Delegate:</w:t>
            </w:r>
          </w:p>
        </w:tc>
      </w:tr>
    </w:tbl>
    <w:p w14:paraId="308C8D48" w14:textId="77777777" w:rsidR="0032454C" w:rsidRDefault="0032454C" w:rsidP="00296075">
      <w:pPr>
        <w:rPr>
          <w:b/>
          <w:szCs w:val="20"/>
        </w:rPr>
      </w:pPr>
    </w:p>
    <w:p w14:paraId="76B9AB83" w14:textId="5E40CEB4" w:rsidR="00296075" w:rsidRPr="00CC274E" w:rsidRDefault="00AE3C36" w:rsidP="003B3719">
      <w:pPr>
        <w:spacing w:after="240"/>
        <w:rPr>
          <w:rFonts w:eastAsia="Malgun Gothic"/>
          <w:b/>
          <w:szCs w:val="20"/>
          <w:lang w:eastAsia="ko-KR"/>
        </w:rPr>
      </w:pPr>
      <w:r w:rsidRPr="005B50E4">
        <w:rPr>
          <w:szCs w:val="20"/>
        </w:rPr>
        <w:br w:type="page"/>
      </w:r>
      <w:r w:rsidR="00296075" w:rsidRPr="00F11F7A">
        <w:rPr>
          <w:b/>
          <w:szCs w:val="20"/>
        </w:rPr>
        <w:lastRenderedPageBreak/>
        <w:t xml:space="preserve">[Reference to the relevant article in the </w:t>
      </w:r>
      <w:hyperlink r:id="rId38" w:history="1">
        <w:r w:rsidR="00296075" w:rsidRPr="001F72C4">
          <w:rPr>
            <w:rStyle w:val="Lienhypertexte"/>
            <w:rFonts w:eastAsia="Malgun Gothic" w:hint="eastAsia"/>
            <w:b/>
            <w:szCs w:val="20"/>
            <w:lang w:eastAsia="ko-KR"/>
          </w:rPr>
          <w:t xml:space="preserve">PPR </w:t>
        </w:r>
        <w:r w:rsidR="00296075" w:rsidRPr="001F72C4">
          <w:rPr>
            <w:rStyle w:val="Lienhypertexte"/>
            <w:b/>
            <w:szCs w:val="20"/>
          </w:rPr>
          <w:t xml:space="preserve">chapter of the </w:t>
        </w:r>
        <w:r w:rsidR="00296075" w:rsidRPr="001F72C4">
          <w:rPr>
            <w:rStyle w:val="Lienhypertexte"/>
            <w:b/>
            <w:i/>
            <w:szCs w:val="20"/>
          </w:rPr>
          <w:t>Terrestrial Animal Health Code</w:t>
        </w:r>
      </w:hyperlink>
      <w:r w:rsidR="00296075" w:rsidRPr="001A1D60">
        <w:rPr>
          <w:b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6075" w:rsidRPr="00CB4E02" w14:paraId="12D33B23" w14:textId="77777777" w:rsidTr="003B3719">
        <w:tc>
          <w:tcPr>
            <w:tcW w:w="9060" w:type="dxa"/>
            <w:shd w:val="clear" w:color="auto" w:fill="auto"/>
          </w:tcPr>
          <w:p w14:paraId="220EAE0F" w14:textId="77777777" w:rsidR="00EE48FC" w:rsidRPr="007B2C6E" w:rsidRDefault="00EE48FC" w:rsidP="00EE48FC">
            <w:pPr>
              <w:spacing w:after="120"/>
              <w:jc w:val="center"/>
              <w:rPr>
                <w:b/>
                <w:bCs/>
                <w:color w:val="000000"/>
                <w:szCs w:val="20"/>
                <w:lang w:eastAsia="fr-FR"/>
              </w:rPr>
            </w:pPr>
            <w:r w:rsidRPr="007B2C6E">
              <w:rPr>
                <w:b/>
                <w:bCs/>
                <w:color w:val="000000"/>
                <w:szCs w:val="20"/>
                <w:lang w:eastAsia="fr-FR"/>
              </w:rPr>
              <w:t>Article 14.7.3.</w:t>
            </w:r>
          </w:p>
          <w:p w14:paraId="283827E1" w14:textId="77777777" w:rsidR="00EE48FC" w:rsidRPr="00EE48FC" w:rsidRDefault="00EE48FC" w:rsidP="00EE48FC">
            <w:pPr>
              <w:spacing w:after="240"/>
              <w:jc w:val="both"/>
              <w:rPr>
                <w:rFonts w:eastAsiaTheme="minorHAnsi"/>
                <w:b/>
                <w:szCs w:val="20"/>
                <w:lang w:val="en"/>
              </w:rPr>
            </w:pPr>
            <w:r w:rsidRPr="00EE48FC">
              <w:rPr>
                <w:rFonts w:eastAsiaTheme="minorHAnsi"/>
                <w:b/>
                <w:szCs w:val="20"/>
                <w:lang w:val="en"/>
              </w:rPr>
              <w:t>Country or zone free from PPR</w:t>
            </w:r>
          </w:p>
          <w:p w14:paraId="7D1ADB79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 country or </w:t>
            </w:r>
            <w:hyperlink r:id="rId39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may be considered free from PPR when the relevant provisions in point 2 of Article </w:t>
            </w:r>
            <w:hyperlink r:id="rId40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complied with, and when within the proposed free country or </w:t>
            </w:r>
            <w:hyperlink r:id="rId41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for at least the past 24 months:</w:t>
            </w:r>
          </w:p>
          <w:p w14:paraId="0A62B044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there has been no </w:t>
            </w:r>
            <w:hyperlink r:id="rId42" w:anchor="terme_cas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case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of </w:t>
            </w:r>
            <w:hyperlink r:id="rId43" w:anchor="terme_infec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infection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with PPRV;</w:t>
            </w:r>
          </w:p>
          <w:p w14:paraId="0710C532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 </w:t>
            </w:r>
            <w:hyperlink r:id="rId44" w:anchor="terme_autorite_veterinair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Veterinary Authority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has current knowledge of, and authority over, all domestic sheep and goats in the country or </w:t>
            </w:r>
            <w:hyperlink r:id="rId45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;</w:t>
            </w:r>
          </w:p>
          <w:p w14:paraId="2969D440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appropriate </w:t>
            </w:r>
            <w:hyperlink r:id="rId46" w:anchor="terme_surveillanc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surveillance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has been implemented in accordance with:</w:t>
            </w:r>
          </w:p>
          <w:p w14:paraId="5C0060DB" w14:textId="77777777" w:rsidR="002E15A7" w:rsidRPr="002E15A7" w:rsidRDefault="002E15A7" w:rsidP="002E15A7">
            <w:pPr>
              <w:numPr>
                <w:ilvl w:val="1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Article </w:t>
            </w:r>
            <w:hyperlink r:id="rId47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where historical freedom can be demonstrated; or</w:t>
            </w:r>
          </w:p>
          <w:p w14:paraId="1590A7F3" w14:textId="77777777" w:rsidR="002E15A7" w:rsidRPr="002E15A7" w:rsidRDefault="002E15A7" w:rsidP="002E15A7">
            <w:pPr>
              <w:numPr>
                <w:ilvl w:val="1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Articles </w:t>
            </w:r>
            <w:hyperlink r:id="rId48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14.7.27.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to </w:t>
            </w:r>
            <w:hyperlink r:id="rId49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14.7.33.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where historical freedom cannot be demonstrated;</w:t>
            </w:r>
          </w:p>
          <w:p w14:paraId="6987C873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measures to prevent the introduction of the </w:t>
            </w:r>
            <w:hyperlink r:id="rId50" w:anchor="terme_infec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infection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in place: in particular, the importations or movements of </w:t>
            </w:r>
            <w:hyperlink r:id="rId51" w:anchor="terme_marchandis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commodities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into the country or </w:t>
            </w:r>
            <w:hyperlink r:id="rId52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have been carried out in accordance with this chapter and other relevant chapters of the </w:t>
            </w:r>
            <w:hyperlink r:id="rId53" w:anchor="terme_code_terrestre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Terrestrial Code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;</w:t>
            </w:r>
          </w:p>
          <w:p w14:paraId="1921E64E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no </w:t>
            </w:r>
            <w:hyperlink r:id="rId54" w:anchor="terme_vaccina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vaccination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against PPR has been carried out;</w:t>
            </w:r>
          </w:p>
          <w:p w14:paraId="448D01D9" w14:textId="77777777" w:rsidR="002E15A7" w:rsidRPr="002E15A7" w:rsidRDefault="002E15A7" w:rsidP="002E15A7">
            <w:pPr>
              <w:numPr>
                <w:ilvl w:val="0"/>
                <w:numId w:val="39"/>
              </w:num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no animals vaccinated against PPR have been introduced since the cessation of </w:t>
            </w:r>
            <w:hyperlink r:id="rId55" w:anchor="terme_vaccinat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vaccination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.</w:t>
            </w:r>
          </w:p>
          <w:p w14:paraId="708CAE8E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The country or </w:t>
            </w:r>
            <w:hyperlink r:id="rId56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will be included in the list of countries or </w:t>
            </w:r>
            <w:hyperlink r:id="rId57" w:anchor="terme_zone_region" w:history="1">
              <w:r w:rsidRPr="002E15A7">
                <w:rPr>
                  <w:rStyle w:val="Lienhypertexte"/>
                  <w:rFonts w:eastAsiaTheme="minorHAnsi"/>
                  <w:i/>
                  <w:iCs/>
                  <w:szCs w:val="20"/>
                  <w:lang w:val="en-US"/>
                </w:rPr>
                <w:t>zones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free from PPR in accordance with Chapter </w:t>
            </w:r>
            <w:hyperlink r:id="rId58" w:anchor="chapitre_selfdeclaration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1.6.</w:t>
              </w:r>
            </w:hyperlink>
          </w:p>
          <w:p w14:paraId="60117DC9" w14:textId="77777777" w:rsidR="002E15A7" w:rsidRPr="002E15A7" w:rsidRDefault="002E15A7" w:rsidP="002E15A7">
            <w:pPr>
              <w:spacing w:after="240"/>
              <w:jc w:val="both"/>
              <w:rPr>
                <w:rFonts w:eastAsiaTheme="minorHAnsi"/>
                <w:color w:val="000000" w:themeColor="text1"/>
                <w:szCs w:val="20"/>
                <w:lang w:val="en-US"/>
              </w:rPr>
            </w:pPr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Retention on the list requires annual reconfirmation of compliance with all points above and relevant provisions under point 4 of Article </w:t>
            </w:r>
            <w:hyperlink r:id="rId59" w:anchor="article_surveillance_general.6.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1.4.6.</w:t>
              </w:r>
            </w:hyperlink>
            <w:r w:rsidRPr="002E15A7">
              <w:rPr>
                <w:rFonts w:eastAsiaTheme="minorHAnsi"/>
                <w:color w:val="000000" w:themeColor="text1"/>
                <w:szCs w:val="20"/>
                <w:lang w:val="en-US"/>
              </w:rPr>
              <w:t> Documented evidence should be resubmitted annually for points 1 to 4 above. Any changes in the epidemiological situation or other significant events should be notified to WOAH in accordance with Chapter </w:t>
            </w:r>
            <w:hyperlink r:id="rId60" w:anchor="chapitre_notification" w:history="1">
              <w:r w:rsidRPr="002E15A7">
                <w:rPr>
                  <w:rStyle w:val="Lienhypertexte"/>
                  <w:rFonts w:eastAsiaTheme="minorHAnsi"/>
                  <w:szCs w:val="20"/>
                  <w:lang w:val="en-US"/>
                </w:rPr>
                <w:t>1.1.</w:t>
              </w:r>
            </w:hyperlink>
          </w:p>
          <w:p w14:paraId="7E8A184D" w14:textId="0AF8928D" w:rsidR="00296075" w:rsidRPr="002E15A7" w:rsidRDefault="00296075" w:rsidP="00EE48FC">
            <w:pPr>
              <w:spacing w:before="120" w:after="120"/>
              <w:jc w:val="both"/>
              <w:rPr>
                <w:b/>
                <w:szCs w:val="20"/>
                <w:lang w:val="en-US"/>
              </w:rPr>
            </w:pPr>
          </w:p>
        </w:tc>
      </w:tr>
    </w:tbl>
    <w:p w14:paraId="4C905640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7B2C6E">
      <w:footerReference w:type="default" r:id="rId6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1C1" w14:textId="77777777" w:rsidR="003A3A62" w:rsidRDefault="003A3A62" w:rsidP="00F64A23">
      <w:r>
        <w:separator/>
      </w:r>
    </w:p>
  </w:endnote>
  <w:endnote w:type="continuationSeparator" w:id="0">
    <w:p w14:paraId="3D6E9385" w14:textId="77777777" w:rsidR="003A3A62" w:rsidRDefault="003A3A62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F41" w14:textId="164CDE9D" w:rsidR="00C01F5F" w:rsidRPr="00692C10" w:rsidRDefault="0024316A" w:rsidP="004350CD">
    <w:pPr>
      <w:pStyle w:val="Pieddepage"/>
      <w:tabs>
        <w:tab w:val="clear" w:pos="4536"/>
      </w:tabs>
      <w:rPr>
        <w:rFonts w:eastAsia="Malgun Gothic"/>
        <w:lang w:eastAsia="ko-KR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C01F5F" w:rsidRPr="001A1D60">
      <w:rPr>
        <w:rFonts w:eastAsia="Malgun Gothic" w:hint="eastAsia"/>
        <w:sz w:val="18"/>
        <w:szCs w:val="18"/>
        <w:lang w:val="en-US" w:eastAsia="ko-KR"/>
      </w:rPr>
      <w:t xml:space="preserve">Form for annual reconfirmation of </w:t>
    </w:r>
    <w:r w:rsidR="00C01F5F" w:rsidRPr="001A1D60">
      <w:rPr>
        <w:rFonts w:eastAsia="Malgun Gothic"/>
        <w:sz w:val="18"/>
        <w:szCs w:val="18"/>
        <w:lang w:val="en-US" w:eastAsia="ko-KR"/>
      </w:rPr>
      <w:t>PPR</w:t>
    </w:r>
    <w:r w:rsidR="00C01F5F" w:rsidRPr="00AB4A7A">
      <w:rPr>
        <w:rFonts w:eastAsia="Malgun Gothic" w:hint="eastAsia"/>
        <w:sz w:val="18"/>
        <w:szCs w:val="18"/>
        <w:lang w:val="en-US" w:eastAsia="ko-KR"/>
      </w:rPr>
      <w:t xml:space="preserve"> status </w:t>
    </w:r>
    <w:r w:rsidR="004350CD">
      <w:rPr>
        <w:rFonts w:eastAsia="Malgun Gothic"/>
        <w:sz w:val="18"/>
        <w:szCs w:val="18"/>
        <w:lang w:val="en-US" w:eastAsia="ko-KR"/>
      </w:rPr>
      <w:tab/>
    </w:r>
    <w:r w:rsidR="004350CD" w:rsidRPr="00F95FD5">
      <w:rPr>
        <w:rFonts w:eastAsia="Malgun Gothic"/>
        <w:sz w:val="18"/>
        <w:szCs w:val="18"/>
        <w:lang w:val="en-US" w:eastAsia="ko-KR"/>
      </w:rPr>
      <w:fldChar w:fldCharType="begin"/>
    </w:r>
    <w:r w:rsidR="004350CD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4350CD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4350CD">
      <w:rPr>
        <w:sz w:val="18"/>
        <w:szCs w:val="18"/>
        <w:lang w:val="en-US" w:eastAsia="ko-KR"/>
      </w:rPr>
      <w:t>1</w:t>
    </w:r>
    <w:r w:rsidR="004350CD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D83F" w14:textId="77777777" w:rsidR="003A3A62" w:rsidRDefault="003A3A62" w:rsidP="00F64A23">
      <w:r>
        <w:separator/>
      </w:r>
    </w:p>
  </w:footnote>
  <w:footnote w:type="continuationSeparator" w:id="0">
    <w:p w14:paraId="026C9F8E" w14:textId="77777777" w:rsidR="003A3A62" w:rsidRDefault="003A3A62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604"/>
    <w:multiLevelType w:val="hybridMultilevel"/>
    <w:tmpl w:val="9B0A395C"/>
    <w:lvl w:ilvl="0" w:tplc="6E1EF8B2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0329"/>
    <w:multiLevelType w:val="hybridMultilevel"/>
    <w:tmpl w:val="7F00AD9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F746650"/>
    <w:multiLevelType w:val="multilevel"/>
    <w:tmpl w:val="D60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80AB3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B6E5A"/>
    <w:multiLevelType w:val="hybridMultilevel"/>
    <w:tmpl w:val="86004E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44C80A2E">
      <w:start w:val="1"/>
      <w:numFmt w:val="decimal"/>
      <w:lvlText w:val="%2."/>
      <w:lvlJc w:val="left"/>
      <w:pPr>
        <w:ind w:left="1440" w:hanging="360"/>
      </w:pPr>
      <w:rPr>
        <w:rFonts w:eastAsia="Malgun Gothic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B45E7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F71A7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B14FD"/>
    <w:multiLevelType w:val="hybridMultilevel"/>
    <w:tmpl w:val="B770BC14"/>
    <w:lvl w:ilvl="0" w:tplc="040C001B">
      <w:start w:val="1"/>
      <w:numFmt w:val="lowerRoman"/>
      <w:lvlText w:val="%1."/>
      <w:lvlJc w:val="right"/>
      <w:pPr>
        <w:ind w:left="1776" w:hanging="360"/>
      </w:pPr>
    </w:lvl>
    <w:lvl w:ilvl="1" w:tplc="7688C8D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E5C5A"/>
    <w:multiLevelType w:val="multilevel"/>
    <w:tmpl w:val="3FD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4A115D"/>
    <w:multiLevelType w:val="hybridMultilevel"/>
    <w:tmpl w:val="9D5418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D589A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992416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2506E"/>
    <w:multiLevelType w:val="multilevel"/>
    <w:tmpl w:val="52D6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7271CF"/>
    <w:multiLevelType w:val="multilevel"/>
    <w:tmpl w:val="A10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809E6"/>
    <w:multiLevelType w:val="hybridMultilevel"/>
    <w:tmpl w:val="FF8C3C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9759">
    <w:abstractNumId w:val="36"/>
  </w:num>
  <w:num w:numId="2" w16cid:durableId="1046830061">
    <w:abstractNumId w:val="22"/>
  </w:num>
  <w:num w:numId="3" w16cid:durableId="205455587">
    <w:abstractNumId w:val="2"/>
  </w:num>
  <w:num w:numId="4" w16cid:durableId="770472748">
    <w:abstractNumId w:val="4"/>
  </w:num>
  <w:num w:numId="5" w16cid:durableId="1478256259">
    <w:abstractNumId w:val="27"/>
  </w:num>
  <w:num w:numId="6" w16cid:durableId="908733963">
    <w:abstractNumId w:val="19"/>
  </w:num>
  <w:num w:numId="7" w16cid:durableId="304510186">
    <w:abstractNumId w:val="14"/>
  </w:num>
  <w:num w:numId="8" w16cid:durableId="420027864">
    <w:abstractNumId w:val="5"/>
  </w:num>
  <w:num w:numId="9" w16cid:durableId="1326662303">
    <w:abstractNumId w:val="26"/>
  </w:num>
  <w:num w:numId="10" w16cid:durableId="1322464257">
    <w:abstractNumId w:val="23"/>
  </w:num>
  <w:num w:numId="11" w16cid:durableId="1122190323">
    <w:abstractNumId w:val="34"/>
  </w:num>
  <w:num w:numId="12" w16cid:durableId="63382292">
    <w:abstractNumId w:val="7"/>
  </w:num>
  <w:num w:numId="13" w16cid:durableId="1349870965">
    <w:abstractNumId w:val="16"/>
  </w:num>
  <w:num w:numId="14" w16cid:durableId="1318916254">
    <w:abstractNumId w:val="15"/>
  </w:num>
  <w:num w:numId="15" w16cid:durableId="1823619177">
    <w:abstractNumId w:val="0"/>
  </w:num>
  <w:num w:numId="16" w16cid:durableId="1047491518">
    <w:abstractNumId w:val="8"/>
  </w:num>
  <w:num w:numId="17" w16cid:durableId="286589911">
    <w:abstractNumId w:val="3"/>
  </w:num>
  <w:num w:numId="18" w16cid:durableId="944847891">
    <w:abstractNumId w:val="12"/>
  </w:num>
  <w:num w:numId="19" w16cid:durableId="1056440392">
    <w:abstractNumId w:val="33"/>
  </w:num>
  <w:num w:numId="20" w16cid:durableId="1525316142">
    <w:abstractNumId w:val="13"/>
  </w:num>
  <w:num w:numId="21" w16cid:durableId="1373118114">
    <w:abstractNumId w:val="21"/>
  </w:num>
  <w:num w:numId="22" w16cid:durableId="1245652320">
    <w:abstractNumId w:val="29"/>
  </w:num>
  <w:num w:numId="23" w16cid:durableId="730688587">
    <w:abstractNumId w:val="11"/>
  </w:num>
  <w:num w:numId="24" w16cid:durableId="1200821875">
    <w:abstractNumId w:val="1"/>
  </w:num>
  <w:num w:numId="25" w16cid:durableId="867841206">
    <w:abstractNumId w:val="20"/>
  </w:num>
  <w:num w:numId="26" w16cid:durableId="222840647">
    <w:abstractNumId w:val="25"/>
  </w:num>
  <w:num w:numId="27" w16cid:durableId="1181360655">
    <w:abstractNumId w:val="24"/>
  </w:num>
  <w:num w:numId="28" w16cid:durableId="1838034972">
    <w:abstractNumId w:val="24"/>
  </w:num>
  <w:num w:numId="29" w16cid:durableId="1556314789">
    <w:abstractNumId w:val="35"/>
  </w:num>
  <w:num w:numId="30" w16cid:durableId="976179349">
    <w:abstractNumId w:val="6"/>
  </w:num>
  <w:num w:numId="31" w16cid:durableId="273950407">
    <w:abstractNumId w:val="10"/>
  </w:num>
  <w:num w:numId="32" w16cid:durableId="1038775409">
    <w:abstractNumId w:val="17"/>
  </w:num>
  <w:num w:numId="33" w16cid:durableId="195194581">
    <w:abstractNumId w:val="30"/>
  </w:num>
  <w:num w:numId="34" w16cid:durableId="1000499570">
    <w:abstractNumId w:val="30"/>
  </w:num>
  <w:num w:numId="35" w16cid:durableId="1680503180">
    <w:abstractNumId w:val="31"/>
  </w:num>
  <w:num w:numId="36" w16cid:durableId="1259215356">
    <w:abstractNumId w:val="28"/>
  </w:num>
  <w:num w:numId="37" w16cid:durableId="412045516">
    <w:abstractNumId w:val="18"/>
  </w:num>
  <w:num w:numId="38" w16cid:durableId="1547446496">
    <w:abstractNumId w:val="9"/>
  </w:num>
  <w:num w:numId="39" w16cid:durableId="19074525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05092"/>
    <w:rsid w:val="00010892"/>
    <w:rsid w:val="00011097"/>
    <w:rsid w:val="00013281"/>
    <w:rsid w:val="00013D7D"/>
    <w:rsid w:val="00024AC9"/>
    <w:rsid w:val="0002541F"/>
    <w:rsid w:val="00026C7C"/>
    <w:rsid w:val="00030820"/>
    <w:rsid w:val="000448F8"/>
    <w:rsid w:val="0004696A"/>
    <w:rsid w:val="00047118"/>
    <w:rsid w:val="00050BAE"/>
    <w:rsid w:val="00053F37"/>
    <w:rsid w:val="000568E3"/>
    <w:rsid w:val="000574D6"/>
    <w:rsid w:val="00063150"/>
    <w:rsid w:val="00075219"/>
    <w:rsid w:val="0008534D"/>
    <w:rsid w:val="000925BD"/>
    <w:rsid w:val="00092991"/>
    <w:rsid w:val="00094348"/>
    <w:rsid w:val="000945AD"/>
    <w:rsid w:val="00097165"/>
    <w:rsid w:val="000A6D84"/>
    <w:rsid w:val="000B0405"/>
    <w:rsid w:val="000B0755"/>
    <w:rsid w:val="000C2D90"/>
    <w:rsid w:val="000C5986"/>
    <w:rsid w:val="000D327D"/>
    <w:rsid w:val="000D663A"/>
    <w:rsid w:val="000E37B3"/>
    <w:rsid w:val="000F1465"/>
    <w:rsid w:val="000F3A14"/>
    <w:rsid w:val="000F648F"/>
    <w:rsid w:val="0010377D"/>
    <w:rsid w:val="00104262"/>
    <w:rsid w:val="0010429E"/>
    <w:rsid w:val="00116347"/>
    <w:rsid w:val="001164DA"/>
    <w:rsid w:val="001168F4"/>
    <w:rsid w:val="00117565"/>
    <w:rsid w:val="00120E78"/>
    <w:rsid w:val="00121CB6"/>
    <w:rsid w:val="00123559"/>
    <w:rsid w:val="00123A3C"/>
    <w:rsid w:val="00137EFF"/>
    <w:rsid w:val="0014549A"/>
    <w:rsid w:val="00151219"/>
    <w:rsid w:val="0015525C"/>
    <w:rsid w:val="00164A5B"/>
    <w:rsid w:val="00166D1B"/>
    <w:rsid w:val="00166FE9"/>
    <w:rsid w:val="001729EA"/>
    <w:rsid w:val="00175350"/>
    <w:rsid w:val="00183688"/>
    <w:rsid w:val="001961B5"/>
    <w:rsid w:val="001A1D60"/>
    <w:rsid w:val="001A34FC"/>
    <w:rsid w:val="001A6CAF"/>
    <w:rsid w:val="001B0354"/>
    <w:rsid w:val="001B3767"/>
    <w:rsid w:val="001C1A84"/>
    <w:rsid w:val="001C336E"/>
    <w:rsid w:val="001C3B55"/>
    <w:rsid w:val="001C6961"/>
    <w:rsid w:val="001C7DAF"/>
    <w:rsid w:val="001D392C"/>
    <w:rsid w:val="001E467F"/>
    <w:rsid w:val="001F72C4"/>
    <w:rsid w:val="002045D2"/>
    <w:rsid w:val="002119F9"/>
    <w:rsid w:val="002125DF"/>
    <w:rsid w:val="002168DB"/>
    <w:rsid w:val="00222BD1"/>
    <w:rsid w:val="00223603"/>
    <w:rsid w:val="00227CCF"/>
    <w:rsid w:val="00230ABB"/>
    <w:rsid w:val="00230C47"/>
    <w:rsid w:val="002326DC"/>
    <w:rsid w:val="00233605"/>
    <w:rsid w:val="00240326"/>
    <w:rsid w:val="00242879"/>
    <w:rsid w:val="0024316A"/>
    <w:rsid w:val="00251B41"/>
    <w:rsid w:val="00254A1E"/>
    <w:rsid w:val="00254E72"/>
    <w:rsid w:val="00271E1A"/>
    <w:rsid w:val="002735C2"/>
    <w:rsid w:val="00276BB3"/>
    <w:rsid w:val="00281200"/>
    <w:rsid w:val="002813DA"/>
    <w:rsid w:val="00282080"/>
    <w:rsid w:val="00290790"/>
    <w:rsid w:val="00296075"/>
    <w:rsid w:val="002A16E9"/>
    <w:rsid w:val="002A1B1A"/>
    <w:rsid w:val="002A4205"/>
    <w:rsid w:val="002A4392"/>
    <w:rsid w:val="002A7488"/>
    <w:rsid w:val="002B449F"/>
    <w:rsid w:val="002C0269"/>
    <w:rsid w:val="002C0407"/>
    <w:rsid w:val="002C05FF"/>
    <w:rsid w:val="002C44C2"/>
    <w:rsid w:val="002C656B"/>
    <w:rsid w:val="002C729C"/>
    <w:rsid w:val="002D105E"/>
    <w:rsid w:val="002D4F14"/>
    <w:rsid w:val="002E15A7"/>
    <w:rsid w:val="002E69BB"/>
    <w:rsid w:val="002E72CF"/>
    <w:rsid w:val="002F0964"/>
    <w:rsid w:val="002F2AC2"/>
    <w:rsid w:val="002F481F"/>
    <w:rsid w:val="002F600E"/>
    <w:rsid w:val="00302AE1"/>
    <w:rsid w:val="0031627D"/>
    <w:rsid w:val="00316AD8"/>
    <w:rsid w:val="0031750F"/>
    <w:rsid w:val="00323564"/>
    <w:rsid w:val="00324158"/>
    <w:rsid w:val="0032454C"/>
    <w:rsid w:val="003275D8"/>
    <w:rsid w:val="00330F61"/>
    <w:rsid w:val="0033151F"/>
    <w:rsid w:val="003320C8"/>
    <w:rsid w:val="003405E8"/>
    <w:rsid w:val="0034311E"/>
    <w:rsid w:val="003435D8"/>
    <w:rsid w:val="00353AD3"/>
    <w:rsid w:val="003565AC"/>
    <w:rsid w:val="00362493"/>
    <w:rsid w:val="00363A28"/>
    <w:rsid w:val="00390196"/>
    <w:rsid w:val="00396176"/>
    <w:rsid w:val="003A3A62"/>
    <w:rsid w:val="003B1951"/>
    <w:rsid w:val="003B1F20"/>
    <w:rsid w:val="003B232D"/>
    <w:rsid w:val="003B3719"/>
    <w:rsid w:val="003B6083"/>
    <w:rsid w:val="003B7019"/>
    <w:rsid w:val="003B7FB7"/>
    <w:rsid w:val="003C2C65"/>
    <w:rsid w:val="003D119E"/>
    <w:rsid w:val="003D5E3D"/>
    <w:rsid w:val="003D6127"/>
    <w:rsid w:val="003D71CB"/>
    <w:rsid w:val="003E31D3"/>
    <w:rsid w:val="004104F9"/>
    <w:rsid w:val="0041532C"/>
    <w:rsid w:val="00421AEB"/>
    <w:rsid w:val="004247C3"/>
    <w:rsid w:val="00427A6D"/>
    <w:rsid w:val="0043443F"/>
    <w:rsid w:val="004350CD"/>
    <w:rsid w:val="00436400"/>
    <w:rsid w:val="004450FB"/>
    <w:rsid w:val="00446771"/>
    <w:rsid w:val="00460EEB"/>
    <w:rsid w:val="00464A44"/>
    <w:rsid w:val="00466938"/>
    <w:rsid w:val="004708C1"/>
    <w:rsid w:val="004731DA"/>
    <w:rsid w:val="004819B1"/>
    <w:rsid w:val="00483C5C"/>
    <w:rsid w:val="00484658"/>
    <w:rsid w:val="004868C8"/>
    <w:rsid w:val="00487C50"/>
    <w:rsid w:val="00490B44"/>
    <w:rsid w:val="004A1FAE"/>
    <w:rsid w:val="004A3CC3"/>
    <w:rsid w:val="004A5BD9"/>
    <w:rsid w:val="004C3F09"/>
    <w:rsid w:val="004D01EC"/>
    <w:rsid w:val="004D40AC"/>
    <w:rsid w:val="004D53F5"/>
    <w:rsid w:val="004D6242"/>
    <w:rsid w:val="004E13DD"/>
    <w:rsid w:val="004E37FD"/>
    <w:rsid w:val="004F001F"/>
    <w:rsid w:val="005020F4"/>
    <w:rsid w:val="00502EBF"/>
    <w:rsid w:val="00504E97"/>
    <w:rsid w:val="005069C1"/>
    <w:rsid w:val="00511362"/>
    <w:rsid w:val="00514786"/>
    <w:rsid w:val="00516A6B"/>
    <w:rsid w:val="00517852"/>
    <w:rsid w:val="00517C91"/>
    <w:rsid w:val="00531469"/>
    <w:rsid w:val="005337E1"/>
    <w:rsid w:val="00543AF3"/>
    <w:rsid w:val="00543DDD"/>
    <w:rsid w:val="0055168F"/>
    <w:rsid w:val="00551DF3"/>
    <w:rsid w:val="00552366"/>
    <w:rsid w:val="005523C3"/>
    <w:rsid w:val="005553F2"/>
    <w:rsid w:val="005562EB"/>
    <w:rsid w:val="0056416A"/>
    <w:rsid w:val="00567D77"/>
    <w:rsid w:val="00572A43"/>
    <w:rsid w:val="00576A80"/>
    <w:rsid w:val="0058079D"/>
    <w:rsid w:val="00582610"/>
    <w:rsid w:val="00587105"/>
    <w:rsid w:val="005A1243"/>
    <w:rsid w:val="005A3BDE"/>
    <w:rsid w:val="005A4A2E"/>
    <w:rsid w:val="005B04E5"/>
    <w:rsid w:val="005B43E5"/>
    <w:rsid w:val="005B50E4"/>
    <w:rsid w:val="005B595D"/>
    <w:rsid w:val="005C647B"/>
    <w:rsid w:val="005C7B45"/>
    <w:rsid w:val="005E1109"/>
    <w:rsid w:val="005E60D1"/>
    <w:rsid w:val="005F1AC9"/>
    <w:rsid w:val="00610197"/>
    <w:rsid w:val="00613F7D"/>
    <w:rsid w:val="0061683B"/>
    <w:rsid w:val="006178E9"/>
    <w:rsid w:val="0062243F"/>
    <w:rsid w:val="006244D3"/>
    <w:rsid w:val="00624D7C"/>
    <w:rsid w:val="00631CD8"/>
    <w:rsid w:val="006338A2"/>
    <w:rsid w:val="006357E2"/>
    <w:rsid w:val="00640642"/>
    <w:rsid w:val="00640F3F"/>
    <w:rsid w:val="00641339"/>
    <w:rsid w:val="00647D6B"/>
    <w:rsid w:val="00655A99"/>
    <w:rsid w:val="00657DCF"/>
    <w:rsid w:val="00662C0F"/>
    <w:rsid w:val="00667CFD"/>
    <w:rsid w:val="006744D5"/>
    <w:rsid w:val="00674712"/>
    <w:rsid w:val="00680697"/>
    <w:rsid w:val="00682370"/>
    <w:rsid w:val="0069155C"/>
    <w:rsid w:val="00692C10"/>
    <w:rsid w:val="006A2777"/>
    <w:rsid w:val="006A30A6"/>
    <w:rsid w:val="006A756B"/>
    <w:rsid w:val="006B4366"/>
    <w:rsid w:val="006B52D2"/>
    <w:rsid w:val="006B5839"/>
    <w:rsid w:val="006B6A54"/>
    <w:rsid w:val="006C3E50"/>
    <w:rsid w:val="006C4E6B"/>
    <w:rsid w:val="006D1384"/>
    <w:rsid w:val="006D22AC"/>
    <w:rsid w:val="006D2F92"/>
    <w:rsid w:val="006D6128"/>
    <w:rsid w:val="006D636B"/>
    <w:rsid w:val="006D6937"/>
    <w:rsid w:val="006E3705"/>
    <w:rsid w:val="006E612F"/>
    <w:rsid w:val="006E7AAF"/>
    <w:rsid w:val="006F369A"/>
    <w:rsid w:val="00701562"/>
    <w:rsid w:val="007106D3"/>
    <w:rsid w:val="007107F9"/>
    <w:rsid w:val="0071136E"/>
    <w:rsid w:val="00714F10"/>
    <w:rsid w:val="0071525A"/>
    <w:rsid w:val="007215C4"/>
    <w:rsid w:val="007245AD"/>
    <w:rsid w:val="00727680"/>
    <w:rsid w:val="00734AC8"/>
    <w:rsid w:val="0073554D"/>
    <w:rsid w:val="00735B93"/>
    <w:rsid w:val="00741AC8"/>
    <w:rsid w:val="00746C67"/>
    <w:rsid w:val="0075573A"/>
    <w:rsid w:val="00761B89"/>
    <w:rsid w:val="00772170"/>
    <w:rsid w:val="00776231"/>
    <w:rsid w:val="00785409"/>
    <w:rsid w:val="007A07A2"/>
    <w:rsid w:val="007B0022"/>
    <w:rsid w:val="007B268F"/>
    <w:rsid w:val="007B2C6E"/>
    <w:rsid w:val="007B7F97"/>
    <w:rsid w:val="007C5E8D"/>
    <w:rsid w:val="007C729E"/>
    <w:rsid w:val="007D1D34"/>
    <w:rsid w:val="007D59A6"/>
    <w:rsid w:val="007D6972"/>
    <w:rsid w:val="007E3B19"/>
    <w:rsid w:val="007E58ED"/>
    <w:rsid w:val="00813F75"/>
    <w:rsid w:val="00816D1E"/>
    <w:rsid w:val="00820249"/>
    <w:rsid w:val="00833CBD"/>
    <w:rsid w:val="00850EF1"/>
    <w:rsid w:val="00851625"/>
    <w:rsid w:val="00857323"/>
    <w:rsid w:val="008573E3"/>
    <w:rsid w:val="008607F0"/>
    <w:rsid w:val="00864FBE"/>
    <w:rsid w:val="00873A99"/>
    <w:rsid w:val="00873F6F"/>
    <w:rsid w:val="00875F12"/>
    <w:rsid w:val="0087786B"/>
    <w:rsid w:val="008872A9"/>
    <w:rsid w:val="00896A7B"/>
    <w:rsid w:val="008A1B5B"/>
    <w:rsid w:val="008A4182"/>
    <w:rsid w:val="008A544B"/>
    <w:rsid w:val="008A6D39"/>
    <w:rsid w:val="008D4462"/>
    <w:rsid w:val="008E1EE9"/>
    <w:rsid w:val="008E20F8"/>
    <w:rsid w:val="008E2A94"/>
    <w:rsid w:val="008E4DF1"/>
    <w:rsid w:val="008F4FEC"/>
    <w:rsid w:val="008F6187"/>
    <w:rsid w:val="008F7393"/>
    <w:rsid w:val="00903FE5"/>
    <w:rsid w:val="00905588"/>
    <w:rsid w:val="00913D67"/>
    <w:rsid w:val="0092129A"/>
    <w:rsid w:val="0092135A"/>
    <w:rsid w:val="0092405B"/>
    <w:rsid w:val="00924804"/>
    <w:rsid w:val="00930C8C"/>
    <w:rsid w:val="0093254B"/>
    <w:rsid w:val="009444B0"/>
    <w:rsid w:val="00950096"/>
    <w:rsid w:val="009527E0"/>
    <w:rsid w:val="00955AA3"/>
    <w:rsid w:val="00957C28"/>
    <w:rsid w:val="0097114E"/>
    <w:rsid w:val="00972B60"/>
    <w:rsid w:val="00974A86"/>
    <w:rsid w:val="009A0AA8"/>
    <w:rsid w:val="009B423D"/>
    <w:rsid w:val="009D1F5C"/>
    <w:rsid w:val="009D71C0"/>
    <w:rsid w:val="009E0318"/>
    <w:rsid w:val="009E0E2F"/>
    <w:rsid w:val="009E11A2"/>
    <w:rsid w:val="009E2F64"/>
    <w:rsid w:val="009E6C63"/>
    <w:rsid w:val="009F2C2A"/>
    <w:rsid w:val="009F5641"/>
    <w:rsid w:val="009F5963"/>
    <w:rsid w:val="00A0109D"/>
    <w:rsid w:val="00A0347B"/>
    <w:rsid w:val="00A05CE5"/>
    <w:rsid w:val="00A10D35"/>
    <w:rsid w:val="00A206C0"/>
    <w:rsid w:val="00A22271"/>
    <w:rsid w:val="00A263C0"/>
    <w:rsid w:val="00A326CA"/>
    <w:rsid w:val="00A33325"/>
    <w:rsid w:val="00A45AB9"/>
    <w:rsid w:val="00A558C2"/>
    <w:rsid w:val="00A57DA5"/>
    <w:rsid w:val="00A64268"/>
    <w:rsid w:val="00A73875"/>
    <w:rsid w:val="00A82EB5"/>
    <w:rsid w:val="00A95335"/>
    <w:rsid w:val="00AA0D64"/>
    <w:rsid w:val="00AB4A7A"/>
    <w:rsid w:val="00AB72A5"/>
    <w:rsid w:val="00AC0053"/>
    <w:rsid w:val="00AC37CB"/>
    <w:rsid w:val="00AD43E7"/>
    <w:rsid w:val="00AE1B76"/>
    <w:rsid w:val="00AE252D"/>
    <w:rsid w:val="00AE3C36"/>
    <w:rsid w:val="00AE5FE7"/>
    <w:rsid w:val="00AF7307"/>
    <w:rsid w:val="00AF78DE"/>
    <w:rsid w:val="00B043A7"/>
    <w:rsid w:val="00B27A09"/>
    <w:rsid w:val="00B334FE"/>
    <w:rsid w:val="00B3764A"/>
    <w:rsid w:val="00B476D3"/>
    <w:rsid w:val="00B47D48"/>
    <w:rsid w:val="00B546D0"/>
    <w:rsid w:val="00B55466"/>
    <w:rsid w:val="00B60489"/>
    <w:rsid w:val="00B70521"/>
    <w:rsid w:val="00B7491B"/>
    <w:rsid w:val="00B83E86"/>
    <w:rsid w:val="00B8542D"/>
    <w:rsid w:val="00B97B74"/>
    <w:rsid w:val="00BA0540"/>
    <w:rsid w:val="00BA2020"/>
    <w:rsid w:val="00BA55E0"/>
    <w:rsid w:val="00BB0447"/>
    <w:rsid w:val="00BB5879"/>
    <w:rsid w:val="00BC12BE"/>
    <w:rsid w:val="00BC3490"/>
    <w:rsid w:val="00BC6204"/>
    <w:rsid w:val="00BD1807"/>
    <w:rsid w:val="00BD5210"/>
    <w:rsid w:val="00BE248A"/>
    <w:rsid w:val="00BE538B"/>
    <w:rsid w:val="00BF5C37"/>
    <w:rsid w:val="00C01F5F"/>
    <w:rsid w:val="00C03E10"/>
    <w:rsid w:val="00C12754"/>
    <w:rsid w:val="00C218BB"/>
    <w:rsid w:val="00C330CF"/>
    <w:rsid w:val="00C33796"/>
    <w:rsid w:val="00C436F8"/>
    <w:rsid w:val="00C4797D"/>
    <w:rsid w:val="00C524F6"/>
    <w:rsid w:val="00C529C4"/>
    <w:rsid w:val="00C52E12"/>
    <w:rsid w:val="00C53630"/>
    <w:rsid w:val="00C54830"/>
    <w:rsid w:val="00C62F9A"/>
    <w:rsid w:val="00C6426A"/>
    <w:rsid w:val="00C64482"/>
    <w:rsid w:val="00C6469F"/>
    <w:rsid w:val="00C9724F"/>
    <w:rsid w:val="00CA381A"/>
    <w:rsid w:val="00CA3C63"/>
    <w:rsid w:val="00CB07A6"/>
    <w:rsid w:val="00CB4E02"/>
    <w:rsid w:val="00CC0A38"/>
    <w:rsid w:val="00CC1B07"/>
    <w:rsid w:val="00CC274E"/>
    <w:rsid w:val="00CC411A"/>
    <w:rsid w:val="00CC59DB"/>
    <w:rsid w:val="00CD32FC"/>
    <w:rsid w:val="00CD791F"/>
    <w:rsid w:val="00CE0057"/>
    <w:rsid w:val="00CE38ED"/>
    <w:rsid w:val="00CE5DF6"/>
    <w:rsid w:val="00CE6166"/>
    <w:rsid w:val="00CF1A60"/>
    <w:rsid w:val="00D00BA1"/>
    <w:rsid w:val="00D04A6E"/>
    <w:rsid w:val="00D05C52"/>
    <w:rsid w:val="00D22008"/>
    <w:rsid w:val="00D33BD5"/>
    <w:rsid w:val="00D34583"/>
    <w:rsid w:val="00D34B86"/>
    <w:rsid w:val="00D407BE"/>
    <w:rsid w:val="00D41AB0"/>
    <w:rsid w:val="00D44F35"/>
    <w:rsid w:val="00D72CB1"/>
    <w:rsid w:val="00D751C8"/>
    <w:rsid w:val="00D84BFF"/>
    <w:rsid w:val="00D85745"/>
    <w:rsid w:val="00D9412F"/>
    <w:rsid w:val="00D95BBD"/>
    <w:rsid w:val="00D96BF3"/>
    <w:rsid w:val="00DA36FB"/>
    <w:rsid w:val="00DA7F3B"/>
    <w:rsid w:val="00DB2B9A"/>
    <w:rsid w:val="00DB5CC2"/>
    <w:rsid w:val="00DC0039"/>
    <w:rsid w:val="00DC47F0"/>
    <w:rsid w:val="00DC5525"/>
    <w:rsid w:val="00DD12C3"/>
    <w:rsid w:val="00DD2070"/>
    <w:rsid w:val="00DD282B"/>
    <w:rsid w:val="00DE50D1"/>
    <w:rsid w:val="00DE67A5"/>
    <w:rsid w:val="00DF6A1C"/>
    <w:rsid w:val="00E00A7A"/>
    <w:rsid w:val="00E124AE"/>
    <w:rsid w:val="00E15B0B"/>
    <w:rsid w:val="00E15C5C"/>
    <w:rsid w:val="00E25D80"/>
    <w:rsid w:val="00E30070"/>
    <w:rsid w:val="00E41376"/>
    <w:rsid w:val="00E4429A"/>
    <w:rsid w:val="00E4571C"/>
    <w:rsid w:val="00E520CA"/>
    <w:rsid w:val="00E53D91"/>
    <w:rsid w:val="00E5542B"/>
    <w:rsid w:val="00E56861"/>
    <w:rsid w:val="00E60707"/>
    <w:rsid w:val="00E63F6D"/>
    <w:rsid w:val="00E72067"/>
    <w:rsid w:val="00E76A00"/>
    <w:rsid w:val="00E77052"/>
    <w:rsid w:val="00E8323F"/>
    <w:rsid w:val="00E94AAA"/>
    <w:rsid w:val="00E9599B"/>
    <w:rsid w:val="00E966EC"/>
    <w:rsid w:val="00EA0377"/>
    <w:rsid w:val="00EA33AA"/>
    <w:rsid w:val="00EA560A"/>
    <w:rsid w:val="00EA7AAD"/>
    <w:rsid w:val="00ED0BD0"/>
    <w:rsid w:val="00ED49CB"/>
    <w:rsid w:val="00ED7A6F"/>
    <w:rsid w:val="00EE42C3"/>
    <w:rsid w:val="00EE48FC"/>
    <w:rsid w:val="00EF046F"/>
    <w:rsid w:val="00F03207"/>
    <w:rsid w:val="00F04DA6"/>
    <w:rsid w:val="00F104BA"/>
    <w:rsid w:val="00F11D93"/>
    <w:rsid w:val="00F11F7A"/>
    <w:rsid w:val="00F12A51"/>
    <w:rsid w:val="00F22C12"/>
    <w:rsid w:val="00F24261"/>
    <w:rsid w:val="00F24AD6"/>
    <w:rsid w:val="00F27A4D"/>
    <w:rsid w:val="00F34E6D"/>
    <w:rsid w:val="00F44F7D"/>
    <w:rsid w:val="00F4513A"/>
    <w:rsid w:val="00F46309"/>
    <w:rsid w:val="00F51CAD"/>
    <w:rsid w:val="00F53A8E"/>
    <w:rsid w:val="00F57E65"/>
    <w:rsid w:val="00F64A23"/>
    <w:rsid w:val="00F675F8"/>
    <w:rsid w:val="00F76734"/>
    <w:rsid w:val="00F83992"/>
    <w:rsid w:val="00F85D64"/>
    <w:rsid w:val="00F87ECA"/>
    <w:rsid w:val="00F91B0B"/>
    <w:rsid w:val="00F931AE"/>
    <w:rsid w:val="00FA5501"/>
    <w:rsid w:val="00FA67A9"/>
    <w:rsid w:val="00FA7126"/>
    <w:rsid w:val="00FB168C"/>
    <w:rsid w:val="00FB1F5B"/>
    <w:rsid w:val="00FB40BD"/>
    <w:rsid w:val="00FB4DEC"/>
    <w:rsid w:val="00FB5074"/>
    <w:rsid w:val="00FB605C"/>
    <w:rsid w:val="00FC1B9D"/>
    <w:rsid w:val="00FC43DC"/>
    <w:rsid w:val="00FC7AE4"/>
    <w:rsid w:val="00FD2552"/>
    <w:rsid w:val="00FE3292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2C6E4"/>
  <w15:chartTrackingRefBased/>
  <w15:docId w15:val="{F8CE6495-8E5A-4D02-A591-32B2011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022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2E15A7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542B"/>
    <w:rPr>
      <w:szCs w:val="20"/>
    </w:rPr>
  </w:style>
  <w:style w:type="character" w:customStyle="1" w:styleId="CommentaireCar">
    <w:name w:val="Commentaire Car"/>
    <w:link w:val="Commentaire"/>
    <w:uiPriority w:val="99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basedOn w:val="Normal"/>
    <w:rsid w:val="001B0354"/>
    <w:rPr>
      <w:sz w:val="24"/>
    </w:rPr>
  </w:style>
  <w:style w:type="character" w:styleId="Lienhypertextesuivivisit">
    <w:name w:val="FollowedHyperlink"/>
    <w:rsid w:val="0092129A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92129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4316A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ah.org/en/what-we-do/standards/codes-and-manuals/terrestrial-code-online-access/?id=169&amp;L=1&amp;htmfile=chapitre_ppr.htm" TargetMode="External"/><Relationship Id="rId1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4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4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7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5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1" Type="http://schemas.openxmlformats.org/officeDocument/2006/relationships/hyperlink" Target="mailto:disease.status@woah.org" TargetMode="External"/><Relationship Id="rId24" Type="http://schemas.openxmlformats.org/officeDocument/2006/relationships/hyperlink" Target="https://www.woah.org/en/what-we-do/standards/codes-and-manuals/terrestrial-code-online-access/index.php?id=169&amp;L=1&amp;htmfile=ticle_ppr.33." TargetMode="External"/><Relationship Id="rId3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7" Type="http://schemas.openxmlformats.org/officeDocument/2006/relationships/hyperlink" Target="http://www.oie.int/index.php?id=169&amp;L=0&amp;htmfile=glossaire.htm" TargetMode="External"/><Relationship Id="rId40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4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8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2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2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5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4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8" Type="http://schemas.openxmlformats.org/officeDocument/2006/relationships/hyperlink" Target="https://www.woah.org/en/what-we-do/standards/codes-and-manuals/terrestrial-code-online-access/index.php?id=169&amp;L=1&amp;htmfile=ticle_ppr.27." TargetMode="External"/><Relationship Id="rId5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3" Type="http://schemas.openxmlformats.org/officeDocument/2006/relationships/hyperlink" Target="https://www.woah.org/en/what-we-do/standards/codes-and-manuals/terrestrial-code-online-access/index.php?id=169&amp;L=1&amp;htmfile=chapitre_selfdeclaration.htm" TargetMode="External"/><Relationship Id="rId38" Type="http://schemas.openxmlformats.org/officeDocument/2006/relationships/hyperlink" Target="https://www.woah.org/en/what-we-do/standards/codes-and-manuals/terrestrial-code-online-access/?id=169&amp;L=1&amp;htmfile=chapitre_ppr.htm" TargetMode="External"/><Relationship Id="rId4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9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2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oah.org/en/what-we-do/standards/codes-and-manuals/terrestrial-code-online-access/index.php?id=169&amp;L=1&amp;htmfile=chapitre_surveillance_general.htm" TargetMode="External"/><Relationship Id="rId23" Type="http://schemas.openxmlformats.org/officeDocument/2006/relationships/hyperlink" Target="https://www.woah.org/en/what-we-do/standards/codes-and-manuals/terrestrial-code-online-access/index.php?id=169&amp;L=1&amp;htmfile=ticle_ppr.27." TargetMode="External"/><Relationship Id="rId2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6" Type="http://schemas.openxmlformats.org/officeDocument/2006/relationships/hyperlink" Target="mailto:disease.status@woah.org" TargetMode="External"/><Relationship Id="rId49" Type="http://schemas.openxmlformats.org/officeDocument/2006/relationships/hyperlink" Target="https://www.woah.org/en/what-we-do/standards/codes-and-manuals/terrestrial-code-online-access/index.php?id=169&amp;L=1&amp;htmfile=ticle_ppr.33." TargetMode="External"/><Relationship Id="rId5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5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60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4" ma:contentTypeDescription="Create a new document." ma:contentTypeScope="" ma:versionID="38499bbdb291b6065eea33ecba508f47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9871ab6aa9be28b83fb949265118e645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131DE-B35D-4047-AEE9-C1720099C4FB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2.xml><?xml version="1.0" encoding="utf-8"?>
<ds:datastoreItem xmlns:ds="http://schemas.openxmlformats.org/officeDocument/2006/customXml" ds:itemID="{E0590B6C-93BE-41DA-8CD1-41FFE788F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A715D-CFE4-4095-91E6-AF3977FBE1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FA0AE-02F6-4EC0-8BB1-8D0AD9D2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2740</Words>
  <Characters>15073</Characters>
  <Application>Microsoft Office Word</Application>
  <DocSecurity>0</DocSecurity>
  <Lines>125</Lines>
  <Paragraphs>35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17778</CharactersWithSpaces>
  <SharedDoc>false</SharedDoc>
  <HLinks>
    <vt:vector size="264" baseType="variant">
      <vt:variant>
        <vt:i4>983067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120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69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983065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3538977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1966163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article_ppr.33.</vt:lpwstr>
      </vt:variant>
      <vt:variant>
        <vt:i4>1704018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http://www.oie.int/index.php?id=169&amp;L=0&amp;htmfile=chapitre_ppr.htm</vt:lpwstr>
      </vt:variant>
      <vt:variant>
        <vt:lpwstr>article_ppr.27.</vt:lpwstr>
      </vt:variant>
      <vt:variant>
        <vt:i4>5832811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4456548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5242967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terme_autorite_veterinaire</vt:lpwstr>
      </vt:variant>
      <vt:variant>
        <vt:i4>2293781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2359334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6</cp:revision>
  <cp:lastPrinted>2014-09-08T13:58:00Z</cp:lastPrinted>
  <dcterms:created xsi:type="dcterms:W3CDTF">2022-10-03T12:59:00Z</dcterms:created>
  <dcterms:modified xsi:type="dcterms:W3CDTF">2023-10-11T10:36:00Z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3816200</vt:r8>
  </property>
</Properties>
</file>